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72116891" w:rsidR="008910D7" w:rsidRPr="008D31A3" w:rsidRDefault="008910D7" w:rsidP="008910D7">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276B06">
        <w:rPr>
          <w:rFonts w:ascii="Arial" w:hAnsi="Arial" w:cs="Arial"/>
          <w:b/>
          <w:bCs/>
          <w:sz w:val="24"/>
        </w:rPr>
        <w:t>8</w:t>
      </w:r>
      <w:r>
        <w:rPr>
          <w:rFonts w:ascii="Arial" w:hAnsi="Arial" w:cs="Arial"/>
          <w:b/>
          <w:bCs/>
          <w:sz w:val="24"/>
        </w:rPr>
        <w:t>-</w:t>
      </w:r>
      <w:r>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w:t>
      </w:r>
      <w:r w:rsidR="00854050">
        <w:rPr>
          <w:rFonts w:ascii="Arial" w:hAnsi="Arial" w:cs="Arial"/>
          <w:b/>
          <w:bCs/>
          <w:sz w:val="24"/>
        </w:rPr>
        <w:t>2</w:t>
      </w:r>
      <w:r w:rsidR="00276B06">
        <w:rPr>
          <w:rFonts w:ascii="Arial" w:hAnsi="Arial" w:cs="Arial"/>
          <w:b/>
          <w:bCs/>
          <w:sz w:val="24"/>
        </w:rPr>
        <w:t>2</w:t>
      </w:r>
      <w:r w:rsidR="00BF3FCD">
        <w:rPr>
          <w:rFonts w:ascii="Arial" w:hAnsi="Arial" w:cs="Arial"/>
          <w:b/>
          <w:bCs/>
          <w:sz w:val="24"/>
        </w:rPr>
        <w:t>01986</w:t>
      </w:r>
    </w:p>
    <w:p w14:paraId="2BD7D427" w14:textId="37E04CED" w:rsidR="008910D7" w:rsidRPr="00420D8D" w:rsidRDefault="008910D7" w:rsidP="008910D7">
      <w:pPr>
        <w:tabs>
          <w:tab w:val="center" w:pos="4536"/>
          <w:tab w:val="right" w:pos="9072"/>
        </w:tabs>
        <w:spacing w:after="0" w:line="276" w:lineRule="auto"/>
        <w:rPr>
          <w:rFonts w:ascii="Arial" w:eastAsia="MS Mincho" w:hAnsi="Arial" w:cs="Arial"/>
          <w:b/>
          <w:bCs/>
          <w:sz w:val="24"/>
          <w:lang w:eastAsia="ja-JP"/>
        </w:rPr>
      </w:pPr>
      <w:proofErr w:type="gramStart"/>
      <w:r w:rsidRPr="00FF6756">
        <w:rPr>
          <w:rFonts w:ascii="Arial" w:hAnsi="Arial" w:cs="Arial"/>
          <w:b/>
          <w:bCs/>
          <w:sz w:val="24"/>
        </w:rPr>
        <w:t>e-Meeting</w:t>
      </w:r>
      <w:proofErr w:type="gramEnd"/>
      <w:r w:rsidRPr="00FF6756">
        <w:rPr>
          <w:rFonts w:ascii="Arial" w:hAnsi="Arial" w:cs="Arial"/>
          <w:b/>
          <w:bCs/>
          <w:sz w:val="24"/>
        </w:rPr>
        <w:t xml:space="preserve">, </w:t>
      </w:r>
      <w:r w:rsidR="00D90524" w:rsidRPr="00564101">
        <w:rPr>
          <w:rFonts w:ascii="Arial" w:hAnsi="Arial" w:cs="Arial"/>
          <w:b/>
          <w:bCs/>
          <w:sz w:val="24"/>
        </w:rPr>
        <w:t>February 21</w:t>
      </w:r>
      <w:r w:rsidR="00D90524" w:rsidRPr="00BF3FCD">
        <w:rPr>
          <w:rFonts w:ascii="Arial" w:hAnsi="Arial" w:cs="Arial"/>
          <w:b/>
          <w:bCs/>
          <w:sz w:val="24"/>
          <w:vertAlign w:val="superscript"/>
        </w:rPr>
        <w:t>st</w:t>
      </w:r>
      <w:r w:rsidR="00D90524" w:rsidRPr="00564101">
        <w:rPr>
          <w:rFonts w:ascii="Arial" w:hAnsi="Arial" w:cs="Arial"/>
          <w:b/>
          <w:bCs/>
          <w:sz w:val="24"/>
        </w:rPr>
        <w:t xml:space="preserve"> – March 3</w:t>
      </w:r>
      <w:r w:rsidR="00D90524" w:rsidRPr="00BF3FCD">
        <w:rPr>
          <w:rFonts w:ascii="Arial" w:hAnsi="Arial" w:cs="Arial"/>
          <w:b/>
          <w:bCs/>
          <w:sz w:val="24"/>
          <w:vertAlign w:val="superscript"/>
        </w:rPr>
        <w:t>rd</w:t>
      </w:r>
      <w:r w:rsidR="00D90524" w:rsidRPr="00564101">
        <w:rPr>
          <w:rFonts w:ascii="Arial" w:hAnsi="Arial" w:cs="Arial"/>
          <w:b/>
          <w:bCs/>
          <w:sz w:val="24"/>
        </w:rPr>
        <w:t>, 2022</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43E7EF48"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BB1A18">
        <w:rPr>
          <w:rFonts w:ascii="Arial" w:hAnsi="Arial"/>
          <w:sz w:val="24"/>
          <w:lang w:val="en-US"/>
        </w:rPr>
        <w:t>7</w:t>
      </w:r>
      <w:r w:rsidR="00E403DE">
        <w:rPr>
          <w:rFonts w:ascii="Arial" w:hAnsi="Arial"/>
          <w:sz w:val="24"/>
          <w:lang w:val="en-US" w:eastAsia="ko-KR"/>
        </w:rPr>
        <w:t>.</w:t>
      </w:r>
      <w:r w:rsidR="0018098F">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18EA1E50"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BB1A18" w:rsidRPr="00BD21CE">
        <w:rPr>
          <w:rFonts w:ascii="Arial" w:hAnsi="Arial"/>
          <w:sz w:val="24"/>
          <w:lang w:val="en-US"/>
        </w:rPr>
        <w:t>Discussion on ambiguity for SRS carrier switching</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78DDF09A" w14:textId="1898EBA3" w:rsidR="008402F5" w:rsidRDefault="00A641F7" w:rsidP="008402F5">
      <w:pPr>
        <w:pStyle w:val="0Maintext"/>
        <w:spacing w:after="60" w:afterAutospacing="0"/>
        <w:rPr>
          <w:lang w:val="en-US"/>
        </w:rPr>
      </w:pPr>
      <w:r>
        <w:rPr>
          <w:sz w:val="22"/>
          <w:lang w:eastAsia="zh-CN"/>
        </w:rPr>
        <w:t>In RAN1</w:t>
      </w:r>
      <w:r w:rsidR="00A87BD0">
        <w:rPr>
          <w:sz w:val="22"/>
          <w:lang w:eastAsia="zh-CN"/>
        </w:rPr>
        <w:t xml:space="preserve"> #105-e</w:t>
      </w:r>
      <w:r w:rsidR="00D312CE">
        <w:rPr>
          <w:sz w:val="22"/>
          <w:lang w:eastAsia="zh-CN"/>
        </w:rPr>
        <w:t>,</w:t>
      </w:r>
      <w:r>
        <w:rPr>
          <w:sz w:val="22"/>
          <w:lang w:eastAsia="zh-CN"/>
        </w:rPr>
        <w:t xml:space="preserve"> #106-e</w:t>
      </w:r>
      <w:r w:rsidR="00D312CE">
        <w:rPr>
          <w:sz w:val="22"/>
          <w:lang w:eastAsia="zh-CN"/>
        </w:rPr>
        <w:t xml:space="preserve"> and #107-e</w:t>
      </w:r>
      <w:r>
        <w:rPr>
          <w:sz w:val="22"/>
          <w:lang w:eastAsia="zh-CN"/>
        </w:rPr>
        <w:t xml:space="preserve">, the following agreements on SRS carrier switching </w:t>
      </w:r>
      <w:proofErr w:type="gramStart"/>
      <w:r>
        <w:rPr>
          <w:sz w:val="22"/>
          <w:lang w:eastAsia="zh-CN"/>
        </w:rPr>
        <w:t>were reached</w:t>
      </w:r>
      <w:proofErr w:type="gramEnd"/>
      <w:r>
        <w:rPr>
          <w:sz w:val="22"/>
          <w:lang w:eastAsia="zh-CN"/>
        </w:rPr>
        <w:t>.</w:t>
      </w:r>
    </w:p>
    <w:tbl>
      <w:tblPr>
        <w:tblStyle w:val="a6"/>
        <w:tblW w:w="9630" w:type="dxa"/>
        <w:tblInd w:w="-5" w:type="dxa"/>
        <w:tblLook w:val="04A0" w:firstRow="1" w:lastRow="0" w:firstColumn="1" w:lastColumn="0" w:noHBand="0" w:noVBand="1"/>
      </w:tblPr>
      <w:tblGrid>
        <w:gridCol w:w="9630"/>
      </w:tblGrid>
      <w:tr w:rsidR="008402F5" w:rsidRPr="001026E8" w14:paraId="327551A0" w14:textId="77777777" w:rsidTr="005C7525">
        <w:tc>
          <w:tcPr>
            <w:tcW w:w="9630" w:type="dxa"/>
          </w:tcPr>
          <w:p w14:paraId="29EB6726" w14:textId="77777777" w:rsidR="00B16127" w:rsidRPr="00C66ED7" w:rsidRDefault="00B16127" w:rsidP="00B16127">
            <w:pPr>
              <w:rPr>
                <w:rFonts w:cs="Times"/>
                <w:b/>
                <w:bCs/>
                <w:sz w:val="20"/>
                <w:lang w:val="en-US" w:eastAsia="ko-KR"/>
              </w:rPr>
            </w:pPr>
            <w:r w:rsidRPr="00C66ED7">
              <w:rPr>
                <w:rStyle w:val="af0"/>
                <w:rFonts w:cs="Times"/>
                <w:sz w:val="20"/>
                <w:highlight w:val="green"/>
              </w:rPr>
              <w:t>Agreement</w:t>
            </w:r>
          </w:p>
          <w:p w14:paraId="46E0DEF7" w14:textId="77777777" w:rsidR="00B16127" w:rsidRPr="00C66ED7" w:rsidRDefault="00B16127" w:rsidP="00B16127">
            <w:pPr>
              <w:rPr>
                <w:rFonts w:cs="Times"/>
                <w:sz w:val="20"/>
              </w:rPr>
            </w:pPr>
            <w:r w:rsidRPr="00C66ED7">
              <w:rPr>
                <w:rFonts w:cs="Times"/>
                <w:sz w:val="20"/>
              </w:rPr>
              <w:t>The prioritization rules of SRS carrier switching apply to at least the source CC.</w:t>
            </w:r>
          </w:p>
          <w:p w14:paraId="3BD6927B" w14:textId="293F87EC" w:rsidR="00B16127" w:rsidRDefault="00B16127" w:rsidP="00B16127">
            <w:pPr>
              <w:numPr>
                <w:ilvl w:val="0"/>
                <w:numId w:val="31"/>
              </w:numPr>
              <w:spacing w:after="0"/>
              <w:rPr>
                <w:rFonts w:eastAsia="MS PGothic" w:cs="Times"/>
                <w:sz w:val="20"/>
              </w:rPr>
            </w:pPr>
            <w:r w:rsidRPr="00C66ED7">
              <w:rPr>
                <w:rFonts w:eastAsia="MS PGothic" w:cs="Times"/>
                <w:sz w:val="20"/>
              </w:rPr>
              <w:t>FFS : Whether the specification needs to be updated or not</w:t>
            </w:r>
          </w:p>
          <w:p w14:paraId="054E323E" w14:textId="77777777" w:rsidR="009F3917" w:rsidRPr="00C66ED7" w:rsidRDefault="009F3917" w:rsidP="009F3917">
            <w:pPr>
              <w:spacing w:after="0"/>
              <w:ind w:left="720"/>
              <w:rPr>
                <w:rFonts w:eastAsia="MS PGothic" w:cs="Times"/>
                <w:sz w:val="20"/>
              </w:rPr>
            </w:pPr>
          </w:p>
          <w:p w14:paraId="6D0EF4BF" w14:textId="77777777" w:rsidR="00B16127" w:rsidRPr="00C66ED7" w:rsidRDefault="00B16127" w:rsidP="00B16127">
            <w:pPr>
              <w:rPr>
                <w:rFonts w:cs="Times"/>
                <w:sz w:val="20"/>
              </w:rPr>
            </w:pPr>
            <w:r w:rsidRPr="00C66ED7">
              <w:rPr>
                <w:rStyle w:val="af0"/>
                <w:rFonts w:cs="Times"/>
                <w:sz w:val="20"/>
                <w:highlight w:val="green"/>
              </w:rPr>
              <w:t>Agreement</w:t>
            </w:r>
          </w:p>
          <w:p w14:paraId="71D035CD" w14:textId="77777777" w:rsidR="00B16127" w:rsidRPr="00C66ED7" w:rsidRDefault="00B16127" w:rsidP="00B16127">
            <w:pPr>
              <w:rPr>
                <w:rFonts w:cs="Times"/>
                <w:sz w:val="20"/>
              </w:rPr>
            </w:pPr>
            <w:r w:rsidRPr="00C66ED7">
              <w:rPr>
                <w:rFonts w:cs="Times"/>
                <w:sz w:val="20"/>
              </w:rPr>
              <w:t>Down select one from the following two options in RAN1#106-e meeting to determine which UL CCs other than the source CC should be used for SRS carrier switching priority rules:</w:t>
            </w:r>
          </w:p>
          <w:p w14:paraId="5BACE166" w14:textId="77777777" w:rsidR="00B16127" w:rsidRPr="00C66ED7" w:rsidRDefault="00B16127" w:rsidP="00B16127">
            <w:pPr>
              <w:numPr>
                <w:ilvl w:val="0"/>
                <w:numId w:val="31"/>
              </w:numPr>
              <w:spacing w:after="0"/>
              <w:rPr>
                <w:rFonts w:eastAsia="MS PGothic" w:cs="Times"/>
                <w:sz w:val="20"/>
              </w:rPr>
            </w:pPr>
            <w:r w:rsidRPr="00C66ED7">
              <w:rPr>
                <w:rFonts w:eastAsia="MS PGothic" w:cs="Times"/>
                <w:sz w:val="20"/>
              </w:rPr>
              <w:t>Option 1: The UL CCs  in the same band as the source CC</w:t>
            </w:r>
          </w:p>
          <w:p w14:paraId="124FDD80" w14:textId="77777777" w:rsidR="00B16127" w:rsidRPr="00C66ED7" w:rsidRDefault="00B16127" w:rsidP="00B16127">
            <w:pPr>
              <w:numPr>
                <w:ilvl w:val="0"/>
                <w:numId w:val="31"/>
              </w:numPr>
              <w:spacing w:after="0"/>
              <w:rPr>
                <w:rFonts w:eastAsia="MS PGothic" w:cs="Times"/>
                <w:sz w:val="20"/>
              </w:rPr>
            </w:pPr>
            <w:r w:rsidRPr="00C66ED7">
              <w:rPr>
                <w:rFonts w:eastAsia="MS PGothic" w:cs="Times"/>
                <w:sz w:val="20"/>
              </w:rPr>
              <w:t>Option 2: The UL CCs can be any carriers which result in uplink transmissions beyond the </w:t>
            </w:r>
            <w:proofErr w:type="gramStart"/>
            <w:r w:rsidRPr="00C66ED7">
              <w:rPr>
                <w:rFonts w:eastAsia="MS PGothic" w:cs="Times"/>
                <w:sz w:val="20"/>
              </w:rPr>
              <w:t>UE ’s</w:t>
            </w:r>
            <w:proofErr w:type="gramEnd"/>
            <w:r w:rsidRPr="00C66ED7">
              <w:rPr>
                <w:rFonts w:eastAsia="MS PGothic" w:cs="Times"/>
                <w:sz w:val="20"/>
              </w:rPr>
              <w:t xml:space="preserve"> indicated uplink carrier aggregation capability.</w:t>
            </w:r>
          </w:p>
          <w:p w14:paraId="1CF12A01" w14:textId="3ED6839E" w:rsidR="00B16127" w:rsidRDefault="00B16127" w:rsidP="00B16127">
            <w:pPr>
              <w:numPr>
                <w:ilvl w:val="1"/>
                <w:numId w:val="31"/>
              </w:numPr>
              <w:spacing w:after="0"/>
              <w:rPr>
                <w:rFonts w:eastAsia="MS PGothic" w:cs="Times"/>
                <w:sz w:val="20"/>
              </w:rPr>
            </w:pPr>
            <w:r w:rsidRPr="00C66ED7">
              <w:rPr>
                <w:rFonts w:eastAsia="MS PGothic" w:cs="Times"/>
                <w:sz w:val="20"/>
              </w:rPr>
              <w:t xml:space="preserve">Companies should indicate how “UE’s indicated uplink CA capability” </w:t>
            </w:r>
            <w:proofErr w:type="gramStart"/>
            <w:r w:rsidRPr="00C66ED7">
              <w:rPr>
                <w:rFonts w:eastAsia="MS PGothic" w:cs="Times"/>
                <w:sz w:val="20"/>
              </w:rPr>
              <w:t>is derived</w:t>
            </w:r>
            <w:proofErr w:type="gramEnd"/>
            <w:r w:rsidRPr="00C66ED7">
              <w:rPr>
                <w:rFonts w:eastAsia="MS PGothic" w:cs="Times"/>
                <w:sz w:val="20"/>
              </w:rPr>
              <w:t xml:space="preserve"> based on current ASN.1 </w:t>
            </w:r>
            <w:proofErr w:type="spellStart"/>
            <w:r w:rsidRPr="00C66ED7">
              <w:rPr>
                <w:rFonts w:eastAsia="MS PGothic" w:cs="Times"/>
                <w:sz w:val="20"/>
              </w:rPr>
              <w:t>signaling</w:t>
            </w:r>
            <w:proofErr w:type="spellEnd"/>
            <w:r w:rsidRPr="00C66ED7">
              <w:rPr>
                <w:rFonts w:eastAsia="MS PGothic" w:cs="Times"/>
                <w:sz w:val="20"/>
              </w:rPr>
              <w:t>.</w:t>
            </w:r>
          </w:p>
          <w:p w14:paraId="4684232F" w14:textId="77777777" w:rsidR="000672CF" w:rsidRPr="00C66ED7" w:rsidRDefault="000672CF" w:rsidP="000672CF">
            <w:pPr>
              <w:spacing w:after="0"/>
              <w:ind w:left="1440"/>
              <w:rPr>
                <w:rFonts w:eastAsia="MS PGothic" w:cs="Times"/>
                <w:sz w:val="20"/>
              </w:rPr>
            </w:pPr>
          </w:p>
          <w:p w14:paraId="363EF8D4" w14:textId="77777777" w:rsidR="00C66ED7" w:rsidRPr="00C66ED7" w:rsidRDefault="00C66ED7" w:rsidP="00C66ED7">
            <w:pPr>
              <w:spacing w:after="0"/>
              <w:rPr>
                <w:rFonts w:eastAsia="바탕"/>
                <w:sz w:val="20"/>
                <w:lang w:val="en-US" w:eastAsia="en-GB"/>
              </w:rPr>
            </w:pPr>
            <w:r w:rsidRPr="009F3917">
              <w:rPr>
                <w:rStyle w:val="af0"/>
                <w:rFonts w:cs="Times"/>
                <w:sz w:val="20"/>
                <w:highlight w:val="green"/>
              </w:rPr>
              <w:t>Agreement</w:t>
            </w:r>
            <w:r w:rsidRPr="00C66ED7">
              <w:rPr>
                <w:rFonts w:eastAsia="바탕"/>
                <w:sz w:val="20"/>
                <w:lang w:val="en-US"/>
              </w:rPr>
              <w:t xml:space="preserve"> </w:t>
            </w:r>
          </w:p>
          <w:p w14:paraId="28DCBC53" w14:textId="77777777" w:rsidR="00C66ED7" w:rsidRPr="00C66ED7" w:rsidRDefault="00C66ED7" w:rsidP="00C66ED7">
            <w:pPr>
              <w:spacing w:after="0"/>
              <w:rPr>
                <w:rFonts w:eastAsia="바탕"/>
                <w:sz w:val="20"/>
                <w:lang w:val="en-US"/>
              </w:rPr>
            </w:pPr>
            <w:r w:rsidRPr="00C66ED7">
              <w:rPr>
                <w:rFonts w:eastAsia="바탕"/>
                <w:sz w:val="20"/>
                <w:lang w:val="en-US"/>
              </w:rPr>
              <w:t>For a target CC, when multiple aperiodic SRS resource sets for carrier switching are triggered by the same DCI and all the SRS resource sets will be transmitted according to the dropping rule, regarding UE behavior on switching back to the source CC after transmitting one SRS resource set, further discuss the following alternatives:</w:t>
            </w:r>
          </w:p>
          <w:p w14:paraId="373197CA" w14:textId="77777777" w:rsidR="00C66ED7" w:rsidRPr="00C66ED7" w:rsidRDefault="00C66ED7" w:rsidP="00C66ED7">
            <w:pPr>
              <w:numPr>
                <w:ilvl w:val="0"/>
                <w:numId w:val="29"/>
              </w:numPr>
              <w:overflowPunct w:val="0"/>
              <w:autoSpaceDE w:val="0"/>
              <w:autoSpaceDN w:val="0"/>
              <w:adjustRightInd w:val="0"/>
              <w:spacing w:after="0"/>
              <w:contextualSpacing/>
              <w:textAlignment w:val="baseline"/>
              <w:rPr>
                <w:rFonts w:eastAsia="SimSun"/>
                <w:sz w:val="20"/>
                <w:lang w:val="en-US" w:eastAsia="ja-JP"/>
              </w:rPr>
            </w:pPr>
            <w:r w:rsidRPr="00C66ED7">
              <w:rPr>
                <w:rFonts w:eastAsia="SimSun"/>
                <w:sz w:val="20"/>
                <w:lang w:val="en-US" w:eastAsia="ja-JP"/>
              </w:rPr>
              <w:t>Alt 1) The behavior depends on the UE implementation</w:t>
            </w:r>
          </w:p>
          <w:p w14:paraId="0498FFD8" w14:textId="77777777" w:rsidR="00C66ED7" w:rsidRPr="00C66ED7" w:rsidRDefault="00C66ED7" w:rsidP="00C66ED7">
            <w:pPr>
              <w:numPr>
                <w:ilvl w:val="0"/>
                <w:numId w:val="29"/>
              </w:numPr>
              <w:overflowPunct w:val="0"/>
              <w:autoSpaceDE w:val="0"/>
              <w:autoSpaceDN w:val="0"/>
              <w:adjustRightInd w:val="0"/>
              <w:spacing w:after="0"/>
              <w:contextualSpacing/>
              <w:textAlignment w:val="baseline"/>
              <w:rPr>
                <w:rFonts w:eastAsia="SimSun"/>
                <w:sz w:val="20"/>
                <w:lang w:val="en-US" w:eastAsia="ja-JP"/>
              </w:rPr>
            </w:pPr>
            <w:r w:rsidRPr="00C66ED7">
              <w:rPr>
                <w:rFonts w:eastAsia="SimSun"/>
                <w:sz w:val="20"/>
                <w:lang w:val="en-US" w:eastAsia="ja-JP"/>
              </w:rPr>
              <w:t>Alt 2) UE stays in the target CC in the period between the SRS resource sets.</w:t>
            </w:r>
          </w:p>
          <w:p w14:paraId="7C9BC4AD" w14:textId="77777777" w:rsidR="00C66ED7" w:rsidRPr="00C66ED7" w:rsidRDefault="00C66ED7" w:rsidP="00C66ED7">
            <w:pPr>
              <w:numPr>
                <w:ilvl w:val="0"/>
                <w:numId w:val="29"/>
              </w:numPr>
              <w:overflowPunct w:val="0"/>
              <w:autoSpaceDE w:val="0"/>
              <w:autoSpaceDN w:val="0"/>
              <w:adjustRightInd w:val="0"/>
              <w:spacing w:after="0"/>
              <w:contextualSpacing/>
              <w:textAlignment w:val="baseline"/>
              <w:rPr>
                <w:rFonts w:eastAsia="SimSun"/>
                <w:sz w:val="20"/>
                <w:lang w:val="en-US" w:eastAsia="ja-JP"/>
              </w:rPr>
            </w:pPr>
            <w:proofErr w:type="gramStart"/>
            <w:r w:rsidRPr="00C66ED7">
              <w:rPr>
                <w:rFonts w:eastAsia="SimSun"/>
                <w:sz w:val="20"/>
                <w:lang w:val="en-US" w:eastAsia="ja-JP"/>
              </w:rPr>
              <w:t xml:space="preserve">Alt 3) If the time period between the SRS resource sets is smaller than the total required RF switching time to the source CC and back to the target CC </w:t>
            </w:r>
            <w:r w:rsidRPr="00C66ED7">
              <w:rPr>
                <w:rFonts w:eastAsia="DengXian"/>
                <w:sz w:val="20"/>
                <w:lang w:val="en-US" w:eastAsia="ja-JP"/>
              </w:rPr>
              <w:t>and a higher priority UL transmission and/or DL reception is not scheduled on the source CC in the time period between the two SRS resources sets</w:t>
            </w:r>
            <w:r w:rsidRPr="00C66ED7">
              <w:rPr>
                <w:rFonts w:eastAsia="SimSun"/>
                <w:sz w:val="20"/>
                <w:lang w:val="en-US" w:eastAsia="ja-JP"/>
              </w:rPr>
              <w:t>, the UE stays in the target CC in the period between the SRS resource sets; otherwise, the UE switches back to the source CC after transmitting each SRS resource set.</w:t>
            </w:r>
            <w:proofErr w:type="gramEnd"/>
          </w:p>
          <w:p w14:paraId="7ED51E6D" w14:textId="40A1E6E0" w:rsidR="00C66ED7" w:rsidRDefault="00C66ED7" w:rsidP="00C66ED7">
            <w:pPr>
              <w:numPr>
                <w:ilvl w:val="0"/>
                <w:numId w:val="29"/>
              </w:numPr>
              <w:overflowPunct w:val="0"/>
              <w:autoSpaceDE w:val="0"/>
              <w:autoSpaceDN w:val="0"/>
              <w:adjustRightInd w:val="0"/>
              <w:spacing w:after="0"/>
              <w:contextualSpacing/>
              <w:textAlignment w:val="baseline"/>
              <w:rPr>
                <w:rFonts w:eastAsia="SimSun"/>
                <w:sz w:val="20"/>
                <w:lang w:val="en-US" w:eastAsia="ja-JP"/>
              </w:rPr>
            </w:pPr>
            <w:r w:rsidRPr="00C66ED7">
              <w:rPr>
                <w:rFonts w:eastAsia="SimSun"/>
                <w:sz w:val="20"/>
                <w:lang w:val="en-US" w:eastAsia="ja-JP"/>
              </w:rPr>
              <w:t>Alt 4) UE switches back to source CC between the SRS resource sets</w:t>
            </w:r>
          </w:p>
          <w:p w14:paraId="1E22F9D1" w14:textId="77777777" w:rsidR="000672CF" w:rsidRPr="00C66ED7" w:rsidRDefault="000672CF" w:rsidP="000672CF">
            <w:pPr>
              <w:overflowPunct w:val="0"/>
              <w:autoSpaceDE w:val="0"/>
              <w:autoSpaceDN w:val="0"/>
              <w:adjustRightInd w:val="0"/>
              <w:spacing w:after="0"/>
              <w:ind w:left="720"/>
              <w:contextualSpacing/>
              <w:textAlignment w:val="baseline"/>
              <w:rPr>
                <w:rFonts w:eastAsia="SimSun"/>
                <w:sz w:val="20"/>
                <w:lang w:val="en-US" w:eastAsia="ja-JP"/>
              </w:rPr>
            </w:pPr>
          </w:p>
          <w:p w14:paraId="66D14C8D" w14:textId="77777777" w:rsidR="00C66ED7" w:rsidRPr="009F3917" w:rsidRDefault="00C66ED7" w:rsidP="00C66ED7">
            <w:pPr>
              <w:spacing w:after="0"/>
              <w:rPr>
                <w:rFonts w:eastAsia="바탕"/>
                <w:b/>
                <w:sz w:val="20"/>
                <w:lang w:val="en-US"/>
              </w:rPr>
            </w:pPr>
            <w:r w:rsidRPr="009F3917">
              <w:rPr>
                <w:rFonts w:eastAsia="바탕"/>
                <w:b/>
                <w:sz w:val="20"/>
                <w:highlight w:val="green"/>
                <w:lang w:val="en-US"/>
              </w:rPr>
              <w:t>Agreement</w:t>
            </w:r>
            <w:r w:rsidRPr="009F3917">
              <w:rPr>
                <w:rFonts w:eastAsia="바탕"/>
                <w:b/>
                <w:sz w:val="20"/>
                <w:lang w:val="en-US"/>
              </w:rPr>
              <w:t xml:space="preserve"> </w:t>
            </w:r>
          </w:p>
          <w:p w14:paraId="0672A467" w14:textId="77777777" w:rsidR="00C66ED7" w:rsidRPr="00C66ED7" w:rsidRDefault="00C66ED7" w:rsidP="00C66ED7">
            <w:pPr>
              <w:spacing w:after="0"/>
              <w:rPr>
                <w:rFonts w:eastAsia="바탕"/>
                <w:sz w:val="20"/>
                <w:lang w:val="en-US"/>
              </w:rPr>
            </w:pPr>
            <w:r w:rsidRPr="00C66ED7">
              <w:rPr>
                <w:rFonts w:eastAsia="바탕"/>
                <w:sz w:val="20"/>
                <w:lang w:val="en-US"/>
              </w:rPr>
              <w:t>For a target CC, In the case that multiple SRS resource sets are triggered by the same DCI, regarding the applicable timeline(s), further discuss the following alternatives:</w:t>
            </w:r>
          </w:p>
          <w:p w14:paraId="7719BB76" w14:textId="77777777" w:rsidR="00C66ED7" w:rsidRPr="00C66ED7" w:rsidRDefault="00C66ED7" w:rsidP="00C66ED7">
            <w:pPr>
              <w:numPr>
                <w:ilvl w:val="0"/>
                <w:numId w:val="30"/>
              </w:numPr>
              <w:overflowPunct w:val="0"/>
              <w:autoSpaceDE w:val="0"/>
              <w:autoSpaceDN w:val="0"/>
              <w:adjustRightInd w:val="0"/>
              <w:spacing w:after="0"/>
              <w:contextualSpacing/>
              <w:textAlignment w:val="baseline"/>
              <w:rPr>
                <w:rFonts w:eastAsia="SimSun"/>
                <w:sz w:val="20"/>
                <w:lang w:val="en-US" w:eastAsia="ja-JP"/>
              </w:rPr>
            </w:pPr>
            <w:r w:rsidRPr="00C66ED7">
              <w:rPr>
                <w:rFonts w:eastAsia="SimSun"/>
                <w:sz w:val="20"/>
                <w:lang w:val="en-US" w:eastAsia="ja-JP"/>
              </w:rPr>
              <w:t>Alt 1) Individual timeline is applied to each triggered SRS resource set</w:t>
            </w:r>
          </w:p>
          <w:p w14:paraId="313998FA" w14:textId="77777777" w:rsidR="00C66ED7" w:rsidRPr="00C66ED7" w:rsidRDefault="00C66ED7" w:rsidP="00C66ED7">
            <w:pPr>
              <w:numPr>
                <w:ilvl w:val="1"/>
                <w:numId w:val="30"/>
              </w:numPr>
              <w:overflowPunct w:val="0"/>
              <w:autoSpaceDE w:val="0"/>
              <w:autoSpaceDN w:val="0"/>
              <w:adjustRightInd w:val="0"/>
              <w:spacing w:after="0"/>
              <w:contextualSpacing/>
              <w:textAlignment w:val="baseline"/>
              <w:rPr>
                <w:rFonts w:eastAsia="SimSun"/>
                <w:sz w:val="20"/>
                <w:lang w:val="en-US" w:eastAsia="ja-JP"/>
              </w:rPr>
            </w:pPr>
            <w:r w:rsidRPr="00C66ED7">
              <w:rPr>
                <w:rFonts w:eastAsia="SimSun"/>
                <w:sz w:val="20"/>
                <w:lang w:val="en-US" w:eastAsia="ja-JP"/>
              </w:rPr>
              <w:t>“</w:t>
            </w:r>
            <w:proofErr w:type="gramStart"/>
            <w:r w:rsidRPr="00C66ED7">
              <w:rPr>
                <w:rFonts w:eastAsia="SimSun"/>
                <w:sz w:val="20"/>
                <w:lang w:val="en-US" w:eastAsia="ja-JP"/>
              </w:rPr>
              <w:t>individual</w:t>
            </w:r>
            <w:proofErr w:type="gramEnd"/>
            <w:r w:rsidRPr="00C66ED7">
              <w:rPr>
                <w:rFonts w:eastAsia="SimSun"/>
                <w:sz w:val="20"/>
                <w:lang w:val="en-US" w:eastAsia="ja-JP"/>
              </w:rPr>
              <w:t xml:space="preserve"> timeline” means that for each SRS resource set, the deadline to consider DCI triggering the SRS resource set or other uplink signals is applied and decision is made independently amongst the SRS resource sets.</w:t>
            </w:r>
          </w:p>
          <w:p w14:paraId="09AE7315" w14:textId="77777777" w:rsidR="00C66ED7" w:rsidRPr="00C66ED7" w:rsidRDefault="00C66ED7" w:rsidP="00C66ED7">
            <w:pPr>
              <w:numPr>
                <w:ilvl w:val="0"/>
                <w:numId w:val="30"/>
              </w:numPr>
              <w:overflowPunct w:val="0"/>
              <w:autoSpaceDE w:val="0"/>
              <w:autoSpaceDN w:val="0"/>
              <w:adjustRightInd w:val="0"/>
              <w:spacing w:after="0"/>
              <w:contextualSpacing/>
              <w:textAlignment w:val="baseline"/>
              <w:rPr>
                <w:rFonts w:eastAsia="SimSun"/>
                <w:sz w:val="20"/>
                <w:lang w:val="en-US" w:eastAsia="ja-JP"/>
              </w:rPr>
            </w:pPr>
            <w:r w:rsidRPr="00C66ED7">
              <w:rPr>
                <w:rFonts w:eastAsia="SimSun"/>
                <w:sz w:val="20"/>
                <w:lang w:val="en-US" w:eastAsia="ja-JP"/>
              </w:rPr>
              <w:t>Alt 2) The same timeline is applied to all the triggered SRS resource sets</w:t>
            </w:r>
          </w:p>
          <w:p w14:paraId="0481B251" w14:textId="5646934C" w:rsidR="00C66ED7" w:rsidRDefault="00C66ED7" w:rsidP="00C66ED7">
            <w:pPr>
              <w:numPr>
                <w:ilvl w:val="1"/>
                <w:numId w:val="30"/>
              </w:numPr>
              <w:overflowPunct w:val="0"/>
              <w:autoSpaceDE w:val="0"/>
              <w:autoSpaceDN w:val="0"/>
              <w:adjustRightInd w:val="0"/>
              <w:spacing w:after="0"/>
              <w:contextualSpacing/>
              <w:textAlignment w:val="baseline"/>
              <w:rPr>
                <w:rFonts w:eastAsia="SimSun"/>
                <w:sz w:val="20"/>
                <w:lang w:val="en-US" w:eastAsia="ja-JP"/>
              </w:rPr>
            </w:pPr>
            <w:r w:rsidRPr="00C66ED7">
              <w:rPr>
                <w:rFonts w:eastAsia="SimSun"/>
                <w:sz w:val="20"/>
                <w:lang w:val="en-US" w:eastAsia="ja-JP"/>
              </w:rPr>
              <w:t>“</w:t>
            </w:r>
            <w:proofErr w:type="gramStart"/>
            <w:r w:rsidRPr="00C66ED7">
              <w:rPr>
                <w:rFonts w:eastAsia="SimSun"/>
                <w:sz w:val="20"/>
                <w:lang w:val="en-US" w:eastAsia="ja-JP"/>
              </w:rPr>
              <w:t>same</w:t>
            </w:r>
            <w:proofErr w:type="gramEnd"/>
            <w:r w:rsidRPr="00C66ED7">
              <w:rPr>
                <w:rFonts w:eastAsia="SimSun"/>
                <w:sz w:val="20"/>
                <w:lang w:val="en-US" w:eastAsia="ja-JP"/>
              </w:rPr>
              <w:t xml:space="preserve"> timeline” means that the deadline to consider DCI triggering the SRS resource sets or other uplink signals is applied considering the multiple SRS resource sets as a whole so that a single decision on collision handling is made for these SRS resource sets.</w:t>
            </w:r>
          </w:p>
          <w:p w14:paraId="6C8DA08D" w14:textId="77777777" w:rsidR="000672CF" w:rsidRPr="00C66ED7" w:rsidRDefault="000672CF" w:rsidP="000672CF">
            <w:pPr>
              <w:overflowPunct w:val="0"/>
              <w:autoSpaceDE w:val="0"/>
              <w:autoSpaceDN w:val="0"/>
              <w:adjustRightInd w:val="0"/>
              <w:spacing w:after="0"/>
              <w:ind w:left="1440"/>
              <w:contextualSpacing/>
              <w:textAlignment w:val="baseline"/>
              <w:rPr>
                <w:rFonts w:eastAsia="SimSun"/>
                <w:sz w:val="20"/>
                <w:lang w:val="en-US" w:eastAsia="ja-JP"/>
              </w:rPr>
            </w:pPr>
          </w:p>
          <w:p w14:paraId="462E8E40" w14:textId="77777777" w:rsidR="009F3917" w:rsidRPr="009F3917" w:rsidRDefault="009F3917" w:rsidP="009F3917">
            <w:pPr>
              <w:spacing w:after="0"/>
              <w:rPr>
                <w:rFonts w:ascii="Calibri" w:eastAsia="굴림" w:hAnsi="Calibri"/>
                <w:sz w:val="20"/>
                <w:u w:val="single"/>
                <w:lang w:val="en-US" w:eastAsia="ko-KR"/>
              </w:rPr>
            </w:pPr>
            <w:r w:rsidRPr="009F3917">
              <w:rPr>
                <w:rFonts w:ascii="Times" w:eastAsia="바탕" w:hAnsi="Times"/>
                <w:sz w:val="20"/>
                <w:u w:val="single"/>
              </w:rPr>
              <w:t>Conclusion</w:t>
            </w:r>
          </w:p>
          <w:p w14:paraId="031403A5" w14:textId="77777777" w:rsidR="009F3917" w:rsidRPr="009F3917" w:rsidRDefault="009F3917" w:rsidP="009F3917">
            <w:pPr>
              <w:spacing w:after="0"/>
              <w:rPr>
                <w:rFonts w:ascii="Times" w:eastAsia="바탕" w:hAnsi="Times"/>
                <w:bCs/>
                <w:iCs/>
                <w:sz w:val="20"/>
              </w:rPr>
            </w:pPr>
            <w:r w:rsidRPr="009F3917">
              <w:rPr>
                <w:rFonts w:ascii="Times" w:eastAsia="바탕" w:hAnsi="Times"/>
                <w:bCs/>
                <w:iCs/>
                <w:sz w:val="20"/>
              </w:rPr>
              <w:t>Regarding SRS carrier switching priority rules:</w:t>
            </w:r>
          </w:p>
          <w:p w14:paraId="31DC94FA" w14:textId="77777777" w:rsidR="009F3917" w:rsidRPr="009F3917" w:rsidRDefault="009F3917" w:rsidP="009F3917">
            <w:pPr>
              <w:numPr>
                <w:ilvl w:val="0"/>
                <w:numId w:val="32"/>
              </w:numPr>
              <w:overflowPunct w:val="0"/>
              <w:autoSpaceDE w:val="0"/>
              <w:autoSpaceDN w:val="0"/>
              <w:adjustRightInd w:val="0"/>
              <w:spacing w:after="0"/>
              <w:contextualSpacing/>
              <w:textAlignment w:val="baseline"/>
              <w:rPr>
                <w:rFonts w:eastAsia="SimSun"/>
                <w:sz w:val="20"/>
                <w:lang w:eastAsia="ja-JP"/>
              </w:rPr>
            </w:pPr>
            <w:r w:rsidRPr="009F3917">
              <w:rPr>
                <w:rFonts w:eastAsia="SimSun"/>
                <w:sz w:val="20"/>
                <w:lang w:eastAsia="ja-JP"/>
              </w:rPr>
              <w:t xml:space="preserve">For Rel-16, it </w:t>
            </w:r>
            <w:proofErr w:type="gramStart"/>
            <w:r w:rsidRPr="009F3917">
              <w:rPr>
                <w:rFonts w:eastAsia="SimSun"/>
                <w:sz w:val="20"/>
                <w:lang w:eastAsia="ja-JP"/>
              </w:rPr>
              <w:t>is concluded</w:t>
            </w:r>
            <w:proofErr w:type="gramEnd"/>
            <w:r w:rsidRPr="009F3917">
              <w:rPr>
                <w:rFonts w:eastAsia="SimSun"/>
                <w:sz w:val="20"/>
                <w:lang w:eastAsia="ja-JP"/>
              </w:rPr>
              <w:t xml:space="preserve"> that no modification in specifications should be made to clarify the current UE behaviour or to introduce a new UE behaviour regarding SRS carrier switching priority rules.</w:t>
            </w:r>
          </w:p>
          <w:p w14:paraId="764C11F6" w14:textId="77777777" w:rsidR="009F3917" w:rsidRPr="009F3917" w:rsidRDefault="009F3917" w:rsidP="009F3917">
            <w:pPr>
              <w:numPr>
                <w:ilvl w:val="0"/>
                <w:numId w:val="32"/>
              </w:numPr>
              <w:overflowPunct w:val="0"/>
              <w:autoSpaceDE w:val="0"/>
              <w:autoSpaceDN w:val="0"/>
              <w:adjustRightInd w:val="0"/>
              <w:spacing w:after="0"/>
              <w:contextualSpacing/>
              <w:textAlignment w:val="baseline"/>
              <w:rPr>
                <w:rFonts w:eastAsia="SimSun"/>
                <w:sz w:val="20"/>
                <w:lang w:eastAsia="ja-JP"/>
              </w:rPr>
            </w:pPr>
            <w:r w:rsidRPr="009F3917">
              <w:rPr>
                <w:rFonts w:eastAsia="SimSun"/>
                <w:sz w:val="20"/>
                <w:lang w:eastAsia="ja-JP"/>
              </w:rPr>
              <w:lastRenderedPageBreak/>
              <w:t>For releases later than Rel-16, it is concluded to consider introducing a new UE capability for indicating simultaneous transmission while switching, and/or clarify the UE behaviour in the case of intra-band CA. </w:t>
            </w:r>
          </w:p>
          <w:p w14:paraId="5F5A04B9" w14:textId="1055282D" w:rsidR="009F3917" w:rsidRDefault="009F3917" w:rsidP="009F3917">
            <w:pPr>
              <w:numPr>
                <w:ilvl w:val="1"/>
                <w:numId w:val="32"/>
              </w:numPr>
              <w:overflowPunct w:val="0"/>
              <w:autoSpaceDE w:val="0"/>
              <w:autoSpaceDN w:val="0"/>
              <w:adjustRightInd w:val="0"/>
              <w:spacing w:after="0"/>
              <w:contextualSpacing/>
              <w:textAlignment w:val="baseline"/>
              <w:rPr>
                <w:rFonts w:eastAsia="SimSun"/>
                <w:sz w:val="20"/>
                <w:lang w:eastAsia="ja-JP"/>
              </w:rPr>
            </w:pPr>
            <w:r w:rsidRPr="009F3917">
              <w:rPr>
                <w:rFonts w:eastAsia="SimSun"/>
                <w:sz w:val="20"/>
                <w:lang w:eastAsia="ja-JP"/>
              </w:rPr>
              <w:t xml:space="preserve">Note: If introduced, the new UE capability should always assume no simultaneous transmission while SRS carrier switching for the bands in the band combinations that are signalled to not support simultaneous transmission within </w:t>
            </w:r>
            <w:proofErr w:type="spellStart"/>
            <w:r w:rsidRPr="009F3917">
              <w:rPr>
                <w:rFonts w:eastAsia="SimSun"/>
                <w:i/>
                <w:sz w:val="20"/>
                <w:lang w:eastAsia="ja-JP"/>
              </w:rPr>
              <w:t>BandCombinationList-UplinkTxSwitch</w:t>
            </w:r>
            <w:proofErr w:type="spellEnd"/>
            <w:r w:rsidRPr="009F3917">
              <w:rPr>
                <w:rFonts w:eastAsia="SimSun"/>
                <w:sz w:val="20"/>
                <w:lang w:eastAsia="ja-JP"/>
              </w:rPr>
              <w:t>.</w:t>
            </w:r>
          </w:p>
          <w:p w14:paraId="2DF31001" w14:textId="77777777" w:rsidR="000672CF" w:rsidRPr="009F3917" w:rsidRDefault="000672CF" w:rsidP="000672CF">
            <w:pPr>
              <w:overflowPunct w:val="0"/>
              <w:autoSpaceDE w:val="0"/>
              <w:autoSpaceDN w:val="0"/>
              <w:adjustRightInd w:val="0"/>
              <w:spacing w:after="0"/>
              <w:ind w:left="1440"/>
              <w:contextualSpacing/>
              <w:textAlignment w:val="baseline"/>
              <w:rPr>
                <w:rFonts w:eastAsia="SimSun"/>
                <w:sz w:val="20"/>
                <w:lang w:eastAsia="ja-JP"/>
              </w:rPr>
            </w:pPr>
          </w:p>
          <w:p w14:paraId="1B741EE0" w14:textId="77777777" w:rsidR="009F3917" w:rsidRPr="009F3917" w:rsidRDefault="009F3917" w:rsidP="009F3917">
            <w:pPr>
              <w:spacing w:after="0"/>
              <w:jc w:val="both"/>
              <w:rPr>
                <w:rFonts w:ascii="Calibri" w:eastAsia="굴림" w:hAnsi="Calibri"/>
                <w:b/>
                <w:sz w:val="20"/>
                <w:highlight w:val="green"/>
              </w:rPr>
            </w:pPr>
            <w:r w:rsidRPr="009F3917">
              <w:rPr>
                <w:rFonts w:ascii="Times" w:eastAsia="바탕" w:hAnsi="Times"/>
                <w:b/>
                <w:sz w:val="20"/>
                <w:highlight w:val="green"/>
              </w:rPr>
              <w:t>Agreement</w:t>
            </w:r>
          </w:p>
          <w:p w14:paraId="50D13FE8" w14:textId="77777777" w:rsidR="009F3917" w:rsidRPr="009F3917" w:rsidRDefault="009F3917" w:rsidP="009F3917">
            <w:pPr>
              <w:overflowPunct w:val="0"/>
              <w:autoSpaceDE w:val="0"/>
              <w:autoSpaceDN w:val="0"/>
              <w:adjustRightInd w:val="0"/>
              <w:contextualSpacing/>
              <w:textAlignment w:val="baseline"/>
              <w:rPr>
                <w:rFonts w:eastAsia="SimSun"/>
                <w:bCs/>
                <w:iCs/>
                <w:sz w:val="20"/>
                <w:lang w:eastAsia="ja-JP"/>
              </w:rPr>
            </w:pPr>
            <w:r w:rsidRPr="009F3917">
              <w:rPr>
                <w:rFonts w:eastAsia="SimSun"/>
                <w:bCs/>
                <w:iCs/>
                <w:sz w:val="20"/>
                <w:lang w:eastAsia="ja-JP"/>
              </w:rPr>
              <w:t xml:space="preserve">When multiple SRS resource sets for carrier switching </w:t>
            </w:r>
            <w:proofErr w:type="gramStart"/>
            <w:r w:rsidRPr="009F3917">
              <w:rPr>
                <w:rFonts w:eastAsia="SimSun"/>
                <w:bCs/>
                <w:iCs/>
                <w:sz w:val="20"/>
                <w:lang w:eastAsia="ja-JP"/>
              </w:rPr>
              <w:t>are triggered</w:t>
            </w:r>
            <w:proofErr w:type="gramEnd"/>
            <w:r w:rsidRPr="009F3917">
              <w:rPr>
                <w:rFonts w:eastAsia="SimSun"/>
                <w:bCs/>
                <w:iCs/>
                <w:sz w:val="20"/>
                <w:lang w:eastAsia="ja-JP"/>
              </w:rPr>
              <w:t xml:space="preserve"> by the same DCI, individual timeline is applied to each triggered SRS resource set (Alt 1 in RAN1 106-e agreement).</w:t>
            </w:r>
          </w:p>
          <w:p w14:paraId="222CF9BB" w14:textId="189C79C6" w:rsidR="009F3917" w:rsidRPr="000672CF" w:rsidRDefault="009F3917" w:rsidP="000672CF">
            <w:pPr>
              <w:numPr>
                <w:ilvl w:val="0"/>
                <w:numId w:val="33"/>
              </w:numPr>
              <w:spacing w:after="0"/>
              <w:rPr>
                <w:rFonts w:eastAsia="SimSun"/>
                <w:bCs/>
                <w:iCs/>
                <w:sz w:val="20"/>
                <w:lang w:eastAsia="ja-JP"/>
              </w:rPr>
            </w:pPr>
            <w:r w:rsidRPr="009F3917">
              <w:rPr>
                <w:rFonts w:eastAsia="SimSun"/>
                <w:bCs/>
                <w:iCs/>
                <w:sz w:val="20"/>
                <w:lang w:eastAsia="ja-JP"/>
              </w:rPr>
              <w:t>FFS: whether spec change is needed</w:t>
            </w:r>
          </w:p>
        </w:tc>
      </w:tr>
    </w:tbl>
    <w:p w14:paraId="35D3B6C4" w14:textId="77777777" w:rsidR="00992025" w:rsidRDefault="00992025" w:rsidP="008402F5">
      <w:pPr>
        <w:pStyle w:val="0Maintext"/>
        <w:spacing w:after="60" w:afterAutospacing="0"/>
        <w:rPr>
          <w:lang w:val="en-US"/>
        </w:rPr>
      </w:pPr>
    </w:p>
    <w:p w14:paraId="19B6EAEE" w14:textId="36B642C2" w:rsidR="008402F5" w:rsidRDefault="008402F5" w:rsidP="008402F5">
      <w:pPr>
        <w:pStyle w:val="0Maintext"/>
        <w:spacing w:after="60" w:afterAutospacing="0"/>
        <w:rPr>
          <w:lang w:val="en-US"/>
        </w:rPr>
      </w:pPr>
      <w:r>
        <w:rPr>
          <w:lang w:val="en-US"/>
        </w:rPr>
        <w:t xml:space="preserve">This contribution provides Samsung’s view on the </w:t>
      </w:r>
      <w:r w:rsidR="009341C8">
        <w:rPr>
          <w:lang w:val="en-US"/>
        </w:rPr>
        <w:t>SRS carrier switching operation</w:t>
      </w:r>
      <w:r>
        <w:rPr>
          <w:lang w:val="en-US"/>
        </w:rPr>
        <w:t>.</w:t>
      </w:r>
    </w:p>
    <w:p w14:paraId="76C10DDF" w14:textId="52CDC3DA" w:rsidR="006C67AC" w:rsidRDefault="006C67AC" w:rsidP="007C35B4">
      <w:pPr>
        <w:pStyle w:val="0Maintext"/>
        <w:spacing w:after="60" w:afterAutospacing="0"/>
        <w:rPr>
          <w:rFonts w:eastAsiaTheme="minorEastAsia" w:cs="Times New Roman"/>
          <w:color w:val="000000" w:themeColor="text1"/>
          <w:kern w:val="24"/>
        </w:rPr>
      </w:pPr>
    </w:p>
    <w:p w14:paraId="44D5249B" w14:textId="0480034A" w:rsidR="009341C8" w:rsidRPr="00354BCC" w:rsidRDefault="009341C8" w:rsidP="009341C8">
      <w:pPr>
        <w:pStyle w:val="1"/>
        <w:tabs>
          <w:tab w:val="num" w:pos="0"/>
        </w:tabs>
        <w:spacing w:before="0" w:after="60"/>
        <w:ind w:left="799" w:hanging="799"/>
        <w:jc w:val="both"/>
        <w:rPr>
          <w:sz w:val="28"/>
          <w:szCs w:val="28"/>
          <w:lang w:val="en-US"/>
        </w:rPr>
      </w:pPr>
      <w:r>
        <w:rPr>
          <w:sz w:val="28"/>
          <w:szCs w:val="28"/>
          <w:lang w:val="en-US"/>
        </w:rPr>
        <w:t>Discussion on ambiguity</w:t>
      </w:r>
      <w:r w:rsidR="0064212E">
        <w:rPr>
          <w:sz w:val="28"/>
          <w:szCs w:val="28"/>
          <w:lang w:val="en-US"/>
        </w:rPr>
        <w:t xml:space="preserve"> for SRS carrier switching</w:t>
      </w:r>
    </w:p>
    <w:p w14:paraId="0450CA37" w14:textId="77777777" w:rsidR="0064212E" w:rsidRPr="0064212E" w:rsidRDefault="0064212E" w:rsidP="0064212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US" w:eastAsia="ko-KR"/>
        </w:rPr>
      </w:pPr>
    </w:p>
    <w:p w14:paraId="4BCE6426" w14:textId="77777777" w:rsidR="0064212E" w:rsidRPr="0064212E" w:rsidRDefault="0064212E" w:rsidP="0064212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US" w:eastAsia="ko-KR"/>
        </w:rPr>
      </w:pPr>
    </w:p>
    <w:p w14:paraId="254323C4" w14:textId="04532EAC" w:rsidR="0064212E" w:rsidRDefault="00AF1C1A" w:rsidP="0064212E">
      <w:pPr>
        <w:pStyle w:val="2"/>
        <w:rPr>
          <w:lang w:val="en-US"/>
        </w:rPr>
      </w:pPr>
      <w:r>
        <w:rPr>
          <w:lang w:val="en-US"/>
        </w:rPr>
        <w:t>SRS carrier switching for h</w:t>
      </w:r>
      <w:r w:rsidR="0064212E">
        <w:rPr>
          <w:lang w:val="en-US"/>
        </w:rPr>
        <w:t>alf</w:t>
      </w:r>
      <w:r>
        <w:rPr>
          <w:lang w:val="en-US"/>
        </w:rPr>
        <w:t>-duplex TDD CA UE</w:t>
      </w:r>
    </w:p>
    <w:p w14:paraId="0C443F24" w14:textId="0FF52874" w:rsidR="0034107C" w:rsidRDefault="0034107C" w:rsidP="00AF1C1A">
      <w:pPr>
        <w:pStyle w:val="0Maintext"/>
        <w:rPr>
          <w:lang w:val="en-US" w:eastAsia="ko-KR"/>
        </w:rPr>
      </w:pPr>
      <w:r>
        <w:rPr>
          <w:rFonts w:hint="eastAsia"/>
          <w:lang w:val="en-US" w:eastAsia="ko-KR"/>
        </w:rPr>
        <w:t xml:space="preserve">In Release 16, </w:t>
      </w:r>
      <w:r w:rsidR="00844E59">
        <w:rPr>
          <w:lang w:val="en-US" w:eastAsia="ko-KR"/>
        </w:rPr>
        <w:t xml:space="preserve">RAN1 discussed </w:t>
      </w:r>
      <w:r w:rsidR="00D261A7">
        <w:rPr>
          <w:lang w:val="en-US" w:eastAsia="ko-KR"/>
        </w:rPr>
        <w:t>the</w:t>
      </w:r>
      <w:r w:rsidR="00844E59">
        <w:rPr>
          <w:lang w:val="en-US" w:eastAsia="ko-KR"/>
        </w:rPr>
        <w:t xml:space="preserve"> support</w:t>
      </w:r>
      <w:r w:rsidR="00D261A7">
        <w:rPr>
          <w:lang w:val="en-US" w:eastAsia="ko-KR"/>
        </w:rPr>
        <w:t xml:space="preserve"> of</w:t>
      </w:r>
      <w:r w:rsidR="00844E59">
        <w:rPr>
          <w:lang w:val="en-US" w:eastAsia="ko-KR"/>
        </w:rPr>
        <w:t xml:space="preserve"> half-duplex TDD CA and new operations for half-duplex TDD CA </w:t>
      </w:r>
      <w:proofErr w:type="gramStart"/>
      <w:r w:rsidR="00844E59">
        <w:rPr>
          <w:lang w:val="en-US" w:eastAsia="ko-KR"/>
        </w:rPr>
        <w:t>were introduced</w:t>
      </w:r>
      <w:proofErr w:type="gramEnd"/>
      <w:r w:rsidR="00844E59">
        <w:rPr>
          <w:lang w:val="en-US" w:eastAsia="ko-KR"/>
        </w:rPr>
        <w:t xml:space="preserve">. </w:t>
      </w:r>
      <w:r w:rsidR="00824967">
        <w:rPr>
          <w:lang w:val="en-US" w:eastAsia="ko-KR"/>
        </w:rPr>
        <w:t xml:space="preserve">For the UE that supports half-duplex TDD CA, simultaneous reception and transmission on the multiple CCs </w:t>
      </w:r>
      <w:proofErr w:type="gramStart"/>
      <w:r w:rsidR="00824967">
        <w:rPr>
          <w:lang w:val="en-US" w:eastAsia="ko-KR"/>
        </w:rPr>
        <w:t>cannot be supported</w:t>
      </w:r>
      <w:proofErr w:type="gramEnd"/>
      <w:r w:rsidR="00824967">
        <w:rPr>
          <w:lang w:val="en-US" w:eastAsia="ko-KR"/>
        </w:rPr>
        <w:t xml:space="preserve"> under the certain conditions (e.g. CCs in the same frequency band). If the directional collision that downlink reception and uplink transmission </w:t>
      </w:r>
      <w:proofErr w:type="gramStart"/>
      <w:r w:rsidR="00824967">
        <w:rPr>
          <w:lang w:val="en-US" w:eastAsia="ko-KR"/>
        </w:rPr>
        <w:t>are overlapped</w:t>
      </w:r>
      <w:proofErr w:type="gramEnd"/>
      <w:r w:rsidR="00824967">
        <w:rPr>
          <w:lang w:val="en-US" w:eastAsia="ko-KR"/>
        </w:rPr>
        <w:t xml:space="preserve"> on the symbol(s) occurs, the UE applies the procedures for collision handling. For this directional collision handling,</w:t>
      </w:r>
      <w:r w:rsidR="002C45C5">
        <w:rPr>
          <w:lang w:val="en-US" w:eastAsia="ko-KR"/>
        </w:rPr>
        <w:t xml:space="preserve"> a</w:t>
      </w:r>
      <w:r w:rsidR="00824967">
        <w:rPr>
          <w:lang w:val="en-US" w:eastAsia="ko-KR"/>
        </w:rPr>
        <w:t xml:space="preserve"> reference cell which can be reference to decide </w:t>
      </w:r>
      <w:r w:rsidR="002C45C5">
        <w:rPr>
          <w:lang w:val="en-US" w:eastAsia="ko-KR"/>
        </w:rPr>
        <w:t>direction either downlink or uplink can be determined as below [Clause 11.1 in TS 38.213]:</w:t>
      </w:r>
    </w:p>
    <w:tbl>
      <w:tblPr>
        <w:tblStyle w:val="a6"/>
        <w:tblW w:w="0" w:type="auto"/>
        <w:tblLook w:val="04A0" w:firstRow="1" w:lastRow="0" w:firstColumn="1" w:lastColumn="0" w:noHBand="0" w:noVBand="1"/>
      </w:tblPr>
      <w:tblGrid>
        <w:gridCol w:w="9629"/>
      </w:tblGrid>
      <w:tr w:rsidR="00021D6A" w14:paraId="23B38275" w14:textId="77777777" w:rsidTr="00021D6A">
        <w:tc>
          <w:tcPr>
            <w:tcW w:w="9629" w:type="dxa"/>
          </w:tcPr>
          <w:p w14:paraId="05EB01DF" w14:textId="31D58F7C" w:rsidR="00021D6A" w:rsidRDefault="00021D6A" w:rsidP="00AF1C1A">
            <w:pPr>
              <w:pStyle w:val="0Maintext"/>
              <w:ind w:firstLine="0"/>
              <w:rPr>
                <w:lang w:val="en-US" w:eastAsia="ko-KR"/>
              </w:rPr>
            </w:pPr>
            <w:r>
              <w:rPr>
                <w:noProof/>
                <w:lang w:val="en-US" w:eastAsia="ko-KR"/>
              </w:rPr>
              <w:drawing>
                <wp:inline distT="0" distB="0" distL="0" distR="0" wp14:anchorId="68EE6747" wp14:editId="1CFD09D4">
                  <wp:extent cx="6120765" cy="2144395"/>
                  <wp:effectExtent l="0" t="0" r="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144395"/>
                          </a:xfrm>
                          <a:prstGeom prst="rect">
                            <a:avLst/>
                          </a:prstGeom>
                        </pic:spPr>
                      </pic:pic>
                    </a:graphicData>
                  </a:graphic>
                </wp:inline>
              </w:drawing>
            </w:r>
          </w:p>
        </w:tc>
      </w:tr>
    </w:tbl>
    <w:p w14:paraId="2498459F" w14:textId="77777777" w:rsidR="007D4E8B" w:rsidRDefault="007D4E8B" w:rsidP="00AF1C1A">
      <w:pPr>
        <w:pStyle w:val="0Maintext"/>
        <w:rPr>
          <w:lang w:eastAsia="ko-KR"/>
        </w:rPr>
      </w:pPr>
    </w:p>
    <w:p w14:paraId="0F634E02" w14:textId="101CAC15" w:rsidR="005D57B8" w:rsidRDefault="005D57B8" w:rsidP="00AF1C1A">
      <w:pPr>
        <w:pStyle w:val="0Maintext"/>
        <w:rPr>
          <w:lang w:val="en-US" w:eastAsia="ko-KR"/>
        </w:rPr>
      </w:pPr>
      <w:r>
        <w:rPr>
          <w:rFonts w:hint="eastAsia"/>
          <w:lang w:val="en-US" w:eastAsia="ko-KR"/>
        </w:rPr>
        <w:t>According to the direction of reference cell on the symbol(s) which direction</w:t>
      </w:r>
      <w:r w:rsidR="009C0F96">
        <w:rPr>
          <w:rFonts w:hint="eastAsia"/>
          <w:lang w:val="en-US" w:eastAsia="ko-KR"/>
        </w:rPr>
        <w:t>al collision occurs, the UE can</w:t>
      </w:r>
      <w:r w:rsidR="009C0F96">
        <w:rPr>
          <w:lang w:val="en-US" w:eastAsia="ko-KR"/>
        </w:rPr>
        <w:t xml:space="preserve"> handle the directional collision. In detail for the directional collision handling, there are several rules considering whether a reference cell and the other cells operate in the same frequency band or different frequency band. </w:t>
      </w:r>
      <w:r w:rsidR="00A64C45">
        <w:rPr>
          <w:lang w:val="en-US" w:eastAsia="ko-KR"/>
        </w:rPr>
        <w:t>Figure 1 show</w:t>
      </w:r>
      <w:r w:rsidR="00B91E7D">
        <w:rPr>
          <w:lang w:val="en-US" w:eastAsia="ko-KR"/>
        </w:rPr>
        <w:t>s</w:t>
      </w:r>
      <w:r w:rsidR="009C0F96">
        <w:rPr>
          <w:lang w:val="en-US" w:eastAsia="ko-KR"/>
        </w:rPr>
        <w:t xml:space="preserve"> some examples of directional collision handing</w:t>
      </w:r>
      <w:r w:rsidR="00B91E7D">
        <w:rPr>
          <w:lang w:val="en-US" w:eastAsia="ko-KR"/>
        </w:rPr>
        <w:t>.</w:t>
      </w:r>
      <w:r w:rsidR="009C0F96">
        <w:rPr>
          <w:lang w:val="en-US" w:eastAsia="ko-KR"/>
        </w:rPr>
        <w:t xml:space="preserve"> </w:t>
      </w:r>
    </w:p>
    <w:p w14:paraId="5E93FAF5" w14:textId="487A6E26" w:rsidR="00A64C45" w:rsidRDefault="00431BE5" w:rsidP="00AF1C1A">
      <w:pPr>
        <w:pStyle w:val="0Maintext"/>
        <w:rPr>
          <w:lang w:val="en-US" w:eastAsia="ko-KR"/>
        </w:rPr>
      </w:pPr>
      <w:r w:rsidRPr="00431BE5">
        <w:rPr>
          <w:noProof/>
          <w:lang w:val="en-US" w:eastAsia="ko-KR"/>
        </w:rPr>
        <w:lastRenderedPageBreak/>
        <w:drawing>
          <wp:inline distT="0" distB="0" distL="0" distR="0" wp14:anchorId="1BE0943A" wp14:editId="74BBF513">
            <wp:extent cx="5667375" cy="1683926"/>
            <wp:effectExtent l="0" t="0" r="0" b="0"/>
            <wp:docPr id="43"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그림 42"/>
                    <pic:cNvPicPr>
                      <a:picLocks noChangeAspect="1"/>
                    </pic:cNvPicPr>
                  </pic:nvPicPr>
                  <pic:blipFill>
                    <a:blip r:embed="rId9"/>
                    <a:stretch>
                      <a:fillRect/>
                    </a:stretch>
                  </pic:blipFill>
                  <pic:spPr>
                    <a:xfrm>
                      <a:off x="0" y="0"/>
                      <a:ext cx="5689772" cy="1690581"/>
                    </a:xfrm>
                    <a:prstGeom prst="rect">
                      <a:avLst/>
                    </a:prstGeom>
                  </pic:spPr>
                </pic:pic>
              </a:graphicData>
            </a:graphic>
          </wp:inline>
        </w:drawing>
      </w:r>
    </w:p>
    <w:p w14:paraId="615AF29A" w14:textId="31E931DA" w:rsidR="00A64C45" w:rsidRPr="009C64E6" w:rsidRDefault="009C64E6" w:rsidP="009C64E6">
      <w:pPr>
        <w:pStyle w:val="0Maintext"/>
        <w:jc w:val="center"/>
        <w:rPr>
          <w:lang w:eastAsia="ko-KR"/>
        </w:rPr>
      </w:pPr>
      <w:r w:rsidRPr="007F0D98">
        <w:rPr>
          <w:lang w:eastAsia="ko-KR"/>
        </w:rPr>
        <w:t xml:space="preserve">Figure </w:t>
      </w:r>
      <w:r>
        <w:rPr>
          <w:lang w:eastAsia="ko-KR"/>
        </w:rPr>
        <w:t>1. Example of directional collision handling for half-duplex TDD CA</w:t>
      </w:r>
      <w:r>
        <w:rPr>
          <w:lang w:eastAsia="ko-KR"/>
        </w:rPr>
        <w:br/>
      </w:r>
    </w:p>
    <w:p w14:paraId="240C76FE" w14:textId="7336E2EE" w:rsidR="003E2616" w:rsidRDefault="00787A0E" w:rsidP="003E2616">
      <w:pPr>
        <w:pStyle w:val="0Maintext"/>
        <w:rPr>
          <w:lang w:val="en-US" w:eastAsia="ko-KR"/>
        </w:rPr>
      </w:pPr>
      <w:r>
        <w:rPr>
          <w:lang w:val="en-US" w:eastAsia="ko-KR"/>
        </w:rPr>
        <w:t>In</w:t>
      </w:r>
      <w:r w:rsidR="00C735DB">
        <w:rPr>
          <w:rFonts w:hint="eastAsia"/>
          <w:lang w:val="en-US" w:eastAsia="ko-KR"/>
        </w:rPr>
        <w:t xml:space="preserve"> figure 1, </w:t>
      </w:r>
      <w:r>
        <w:rPr>
          <w:lang w:val="en-US" w:eastAsia="ko-KR"/>
        </w:rPr>
        <w:t xml:space="preserve">if </w:t>
      </w:r>
      <w:r w:rsidR="00742407">
        <w:rPr>
          <w:lang w:val="en-US" w:eastAsia="ko-KR"/>
        </w:rPr>
        <w:t xml:space="preserve">the slot on a reference cell is set to downlink via </w:t>
      </w:r>
      <w:proofErr w:type="spellStart"/>
      <w:r w:rsidR="00742407">
        <w:rPr>
          <w:lang w:val="en-US" w:eastAsia="ko-KR"/>
        </w:rPr>
        <w:t>tdd</w:t>
      </w:r>
      <w:proofErr w:type="spellEnd"/>
      <w:r w:rsidR="00742407">
        <w:rPr>
          <w:lang w:val="en-US" w:eastAsia="ko-KR"/>
        </w:rPr>
        <w:t xml:space="preserve"> DL UL configuration (common or dedicated) or there is RRC configured downlink reception</w:t>
      </w:r>
      <w:r w:rsidR="00C75C12">
        <w:rPr>
          <w:lang w:val="en-US" w:eastAsia="ko-KR"/>
        </w:rPr>
        <w:t xml:space="preserve"> (including PDCCH, PDSCH and CSI-RS)</w:t>
      </w:r>
      <w:r w:rsidR="00742407">
        <w:rPr>
          <w:lang w:val="en-US" w:eastAsia="ko-KR"/>
        </w:rPr>
        <w:t xml:space="preserve"> on the reference cell, the UE </w:t>
      </w:r>
      <w:r w:rsidR="00C75C12">
        <w:rPr>
          <w:lang w:val="en-US" w:eastAsia="ko-KR"/>
        </w:rPr>
        <w:t>does not transmit uplink signals (including PUCCH, PUSCH</w:t>
      </w:r>
      <w:r w:rsidR="007E3E81">
        <w:rPr>
          <w:lang w:val="en-US" w:eastAsia="ko-KR"/>
        </w:rPr>
        <w:t>,</w:t>
      </w:r>
      <w:r w:rsidR="00C75C12">
        <w:rPr>
          <w:lang w:val="en-US" w:eastAsia="ko-KR"/>
        </w:rPr>
        <w:t xml:space="preserve"> PRACH</w:t>
      </w:r>
      <w:r w:rsidR="007E3E81">
        <w:rPr>
          <w:lang w:val="en-US" w:eastAsia="ko-KR"/>
        </w:rPr>
        <w:t xml:space="preserve"> or SRS</w:t>
      </w:r>
      <w:r w:rsidR="00C75C12">
        <w:rPr>
          <w:lang w:val="en-US" w:eastAsia="ko-KR"/>
        </w:rPr>
        <w:t>)</w:t>
      </w:r>
      <w:r w:rsidR="00436186">
        <w:rPr>
          <w:lang w:val="en-US" w:eastAsia="ko-KR"/>
        </w:rPr>
        <w:t xml:space="preserve"> on another cell. To be specific, if symbols are set to downlink on a reference cell but SRS carrier switching </w:t>
      </w:r>
      <w:proofErr w:type="gramStart"/>
      <w:r w:rsidR="00436186">
        <w:rPr>
          <w:lang w:val="en-US" w:eastAsia="ko-KR"/>
        </w:rPr>
        <w:t>is configured</w:t>
      </w:r>
      <w:proofErr w:type="gramEnd"/>
      <w:r w:rsidR="00436186">
        <w:rPr>
          <w:lang w:val="en-US" w:eastAsia="ko-KR"/>
        </w:rPr>
        <w:t xml:space="preserve"> by RRC on another cell, the UE cancel</w:t>
      </w:r>
      <w:r w:rsidR="007D4E8B">
        <w:rPr>
          <w:lang w:val="en-US" w:eastAsia="ko-KR"/>
        </w:rPr>
        <w:t>s</w:t>
      </w:r>
      <w:r w:rsidR="00436186">
        <w:rPr>
          <w:lang w:val="en-US" w:eastAsia="ko-KR"/>
        </w:rPr>
        <w:t xml:space="preserve"> to transmit SRS carrier switching on the set of symbols that directional collision occurs and </w:t>
      </w:r>
      <w:r w:rsidR="00991E9D">
        <w:rPr>
          <w:lang w:val="en-US" w:eastAsia="ko-KR"/>
        </w:rPr>
        <w:t xml:space="preserve">the </w:t>
      </w:r>
      <w:r w:rsidR="00436186">
        <w:rPr>
          <w:lang w:val="en-US" w:eastAsia="ko-KR"/>
        </w:rPr>
        <w:t xml:space="preserve">entire SRS carrier switching can be canceled because of </w:t>
      </w:r>
      <w:r w:rsidR="003E2616">
        <w:rPr>
          <w:lang w:val="en-US" w:eastAsia="ko-KR"/>
        </w:rPr>
        <w:t xml:space="preserve">the </w:t>
      </w:r>
      <w:r w:rsidR="00436186">
        <w:rPr>
          <w:lang w:val="en-US" w:eastAsia="ko-KR"/>
        </w:rPr>
        <w:t>RF</w:t>
      </w:r>
      <w:r w:rsidR="003E2616">
        <w:rPr>
          <w:lang w:val="en-US" w:eastAsia="ko-KR"/>
        </w:rPr>
        <w:t xml:space="preserve"> tuning time. On the other hand, if the target CC that SRS carrier switching </w:t>
      </w:r>
      <w:proofErr w:type="gramStart"/>
      <w:r w:rsidR="003E2616">
        <w:rPr>
          <w:lang w:val="en-US" w:eastAsia="ko-KR"/>
        </w:rPr>
        <w:t>is conducted</w:t>
      </w:r>
      <w:proofErr w:type="gramEnd"/>
      <w:r w:rsidR="003E2616">
        <w:rPr>
          <w:lang w:val="en-US" w:eastAsia="ko-KR"/>
        </w:rPr>
        <w:t xml:space="preserve"> become</w:t>
      </w:r>
      <w:r w:rsidR="00FB34C7">
        <w:rPr>
          <w:lang w:val="en-US" w:eastAsia="ko-KR"/>
        </w:rPr>
        <w:t>s</w:t>
      </w:r>
      <w:r w:rsidR="003E2616">
        <w:rPr>
          <w:lang w:val="en-US" w:eastAsia="ko-KR"/>
        </w:rPr>
        <w:t xml:space="preserve"> a reference cell, the UE does not receive downlink signal according to the directional collision handling. </w:t>
      </w:r>
    </w:p>
    <w:p w14:paraId="03778891" w14:textId="1BBED0C2" w:rsidR="001822B1" w:rsidRDefault="00D2519A" w:rsidP="001822B1">
      <w:pPr>
        <w:pStyle w:val="0Maintext"/>
        <w:rPr>
          <w:lang w:val="en-US" w:eastAsia="ko-KR"/>
        </w:rPr>
      </w:pPr>
      <w:r>
        <w:rPr>
          <w:rFonts w:hint="eastAsia"/>
          <w:lang w:val="en-US" w:eastAsia="ko-KR"/>
        </w:rPr>
        <w:t xml:space="preserve">For SRS carrier switching, </w:t>
      </w:r>
      <w:r w:rsidR="00FB34C7">
        <w:rPr>
          <w:lang w:val="en-US" w:eastAsia="ko-KR"/>
        </w:rPr>
        <w:t xml:space="preserve">the UE should check the priority between SRS carrier switching on the target CC and other uplink transmission on the source CC if SRS carrier switching (including RF tuning time) and other UL signal are overlapped. After checking priority, the UE transmits prioritized signal and suspends the other signal. For an example of priority rule for SRS carrier switching, </w:t>
      </w:r>
      <w:r w:rsidR="001822B1">
        <w:rPr>
          <w:lang w:val="en-US" w:eastAsia="ko-KR"/>
        </w:rPr>
        <w:t>we can consider the following statement in Clause 6.1.2.3 TS 38.214.</w:t>
      </w:r>
      <w:r w:rsidR="001822B1" w:rsidRPr="001822B1">
        <w:rPr>
          <w:rFonts w:hint="eastAsia"/>
          <w:lang w:val="en-US" w:eastAsia="ko-KR"/>
        </w:rPr>
        <w:t xml:space="preserve"> </w:t>
      </w:r>
      <w:r w:rsidR="001822B1">
        <w:rPr>
          <w:rFonts w:hint="eastAsia"/>
          <w:lang w:val="en-US" w:eastAsia="ko-KR"/>
        </w:rPr>
        <w:t>If</w:t>
      </w:r>
      <w:r w:rsidR="001822B1">
        <w:rPr>
          <w:lang w:val="en-US" w:eastAsia="ko-KR"/>
        </w:rPr>
        <w:t xml:space="preserve"> SRS carrier switching on the target CC and PUCCH/PUSCH carrying P/SP CSI comprising only CQI/PMI/L1-RSRP/L1-SINR are overlapped, the UE will transmit the prioritized SRS carrier switching on the target CC and suspend other UL transmission on source CC. </w:t>
      </w:r>
    </w:p>
    <w:tbl>
      <w:tblPr>
        <w:tblStyle w:val="a6"/>
        <w:tblW w:w="0" w:type="auto"/>
        <w:tblLook w:val="04A0" w:firstRow="1" w:lastRow="0" w:firstColumn="1" w:lastColumn="0" w:noHBand="0" w:noVBand="1"/>
      </w:tblPr>
      <w:tblGrid>
        <w:gridCol w:w="9629"/>
      </w:tblGrid>
      <w:tr w:rsidR="001822B1" w14:paraId="6D3BD89E" w14:textId="77777777" w:rsidTr="00FB1B59">
        <w:tc>
          <w:tcPr>
            <w:tcW w:w="9629" w:type="dxa"/>
          </w:tcPr>
          <w:p w14:paraId="613C9C0F" w14:textId="77777777" w:rsidR="001822B1" w:rsidRDefault="001822B1" w:rsidP="00FB1B59">
            <w:pPr>
              <w:pStyle w:val="0Maintext"/>
              <w:ind w:firstLine="0"/>
              <w:rPr>
                <w:lang w:val="en-US" w:eastAsia="ko-KR"/>
              </w:rPr>
            </w:pPr>
            <w:r>
              <w:rPr>
                <w:noProof/>
                <w:lang w:val="en-US" w:eastAsia="ko-KR"/>
              </w:rPr>
              <w:drawing>
                <wp:inline distT="0" distB="0" distL="0" distR="0" wp14:anchorId="2BF21831" wp14:editId="0196CDC5">
                  <wp:extent cx="6120765" cy="107251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072515"/>
                          </a:xfrm>
                          <a:prstGeom prst="rect">
                            <a:avLst/>
                          </a:prstGeom>
                        </pic:spPr>
                      </pic:pic>
                    </a:graphicData>
                  </a:graphic>
                </wp:inline>
              </w:drawing>
            </w:r>
          </w:p>
        </w:tc>
      </w:tr>
    </w:tbl>
    <w:p w14:paraId="70AB3C9B" w14:textId="77777777" w:rsidR="009C64E6" w:rsidRDefault="009C64E6" w:rsidP="00AF1C1A">
      <w:pPr>
        <w:pStyle w:val="0Maintext"/>
        <w:rPr>
          <w:lang w:val="en-US" w:eastAsia="ko-KR"/>
        </w:rPr>
      </w:pPr>
    </w:p>
    <w:p w14:paraId="3ADD071B" w14:textId="36A6843B" w:rsidR="000251CA" w:rsidRDefault="004F74D2" w:rsidP="00AF1C1A">
      <w:pPr>
        <w:pStyle w:val="0Maintext"/>
        <w:rPr>
          <w:lang w:val="en-US" w:eastAsia="ko-KR"/>
        </w:rPr>
      </w:pPr>
      <w:r>
        <w:rPr>
          <w:rFonts w:hint="eastAsia"/>
          <w:lang w:val="en-US" w:eastAsia="ko-KR"/>
        </w:rPr>
        <w:t>As we ex</w:t>
      </w:r>
      <w:r>
        <w:rPr>
          <w:lang w:val="en-US" w:eastAsia="ko-KR"/>
        </w:rPr>
        <w:t>plained before, if directional collision for half-duplex TDD CA UE and overlapping UL transmission between source CC and target CC for SRS carrier switching occur separately, the UE just follow</w:t>
      </w:r>
      <w:r w:rsidR="00082DC9">
        <w:rPr>
          <w:lang w:val="en-US" w:eastAsia="ko-KR"/>
        </w:rPr>
        <w:t>s</w:t>
      </w:r>
      <w:r>
        <w:rPr>
          <w:lang w:val="en-US" w:eastAsia="ko-KR"/>
        </w:rPr>
        <w:t xml:space="preserve"> the corresponding rule (i.e. directional collision handling or </w:t>
      </w:r>
      <w:r w:rsidR="0026095E">
        <w:rPr>
          <w:lang w:val="en-US" w:eastAsia="ko-KR"/>
        </w:rPr>
        <w:t>priority check for SRS carrier switching) and determine</w:t>
      </w:r>
      <w:r w:rsidR="00082DC9">
        <w:rPr>
          <w:lang w:val="en-US" w:eastAsia="ko-KR"/>
        </w:rPr>
        <w:t>s</w:t>
      </w:r>
      <w:r w:rsidR="0026095E">
        <w:rPr>
          <w:lang w:val="en-US" w:eastAsia="ko-KR"/>
        </w:rPr>
        <w:t xml:space="preserve"> the final transmission and/or reception.</w:t>
      </w:r>
      <w:r w:rsidR="00082DC9">
        <w:rPr>
          <w:lang w:val="en-US" w:eastAsia="ko-KR"/>
        </w:rPr>
        <w:t xml:space="preserve"> However, </w:t>
      </w:r>
      <w:r w:rsidR="002F0E48">
        <w:rPr>
          <w:lang w:val="en-US" w:eastAsia="ko-KR"/>
        </w:rPr>
        <w:t xml:space="preserve">there is the possibility that </w:t>
      </w:r>
      <w:r w:rsidR="009C64E6">
        <w:rPr>
          <w:lang w:val="en-US" w:eastAsia="ko-KR"/>
        </w:rPr>
        <w:t xml:space="preserve">both directional collision and priority rule for SRS carrier switching should be consider together like figure 2. </w:t>
      </w:r>
      <w:r w:rsidR="00227F60">
        <w:rPr>
          <w:lang w:val="en-US" w:eastAsia="ko-KR"/>
        </w:rPr>
        <w:t xml:space="preserve">If </w:t>
      </w:r>
      <w:r w:rsidR="00037F7B">
        <w:rPr>
          <w:lang w:val="en-US" w:eastAsia="ko-KR"/>
        </w:rPr>
        <w:t>the UE support</w:t>
      </w:r>
      <w:r w:rsidR="00227F60">
        <w:rPr>
          <w:lang w:val="en-US" w:eastAsia="ko-KR"/>
        </w:rPr>
        <w:t>s</w:t>
      </w:r>
      <w:r w:rsidR="00037F7B">
        <w:rPr>
          <w:lang w:val="en-US" w:eastAsia="ko-KR"/>
        </w:rPr>
        <w:t xml:space="preserve"> half-duplex TDD CA </w:t>
      </w:r>
      <w:r w:rsidR="00227F60">
        <w:rPr>
          <w:lang w:val="en-US" w:eastAsia="ko-KR"/>
        </w:rPr>
        <w:t xml:space="preserve">and has capability to support SRS carrier switching on the target CC, the following scheduling timeline like figure 2 can occur. In figure 2, we assume that the source CC for SRS carrier switching operation is set as a reference cell for directional collision handling. </w:t>
      </w:r>
      <w:r w:rsidR="00384C5D">
        <w:rPr>
          <w:lang w:val="en-US" w:eastAsia="ko-KR"/>
        </w:rPr>
        <w:t xml:space="preserve">The main problem is </w:t>
      </w:r>
      <w:r w:rsidR="00B45388">
        <w:rPr>
          <w:lang w:val="en-US" w:eastAsia="ko-KR"/>
        </w:rPr>
        <w:t>there is no rule for the application order between directional collision handling and priority check for SRS carrier switching</w:t>
      </w:r>
      <w:r w:rsidR="00694D84">
        <w:rPr>
          <w:lang w:val="en-US" w:eastAsia="ko-KR"/>
        </w:rPr>
        <w:t xml:space="preserve"> in current specification</w:t>
      </w:r>
      <w:r w:rsidR="00B45388">
        <w:rPr>
          <w:lang w:val="en-US" w:eastAsia="ko-KR"/>
        </w:rPr>
        <w:t xml:space="preserve">. </w:t>
      </w:r>
      <w:r w:rsidR="00EA3775">
        <w:rPr>
          <w:lang w:val="en-US" w:eastAsia="ko-KR"/>
        </w:rPr>
        <w:t xml:space="preserve">Therefore, it is up to the UE implementation and it can make ambiguity for final UE behavior. </w:t>
      </w:r>
    </w:p>
    <w:p w14:paraId="30068204" w14:textId="11FDD835" w:rsidR="00632157" w:rsidRDefault="008E2510" w:rsidP="008E2510">
      <w:pPr>
        <w:pStyle w:val="0Maintext"/>
        <w:jc w:val="center"/>
        <w:rPr>
          <w:lang w:val="en-US" w:eastAsia="ko-KR"/>
        </w:rPr>
      </w:pPr>
      <w:r w:rsidRPr="008E2510">
        <w:rPr>
          <w:noProof/>
          <w:lang w:val="en-US" w:eastAsia="ko-KR"/>
        </w:rPr>
        <w:lastRenderedPageBreak/>
        <w:drawing>
          <wp:inline distT="0" distB="0" distL="0" distR="0" wp14:anchorId="5739080A" wp14:editId="39F1F2D6">
            <wp:extent cx="5568674" cy="1940572"/>
            <wp:effectExtent l="0" t="0" r="0" b="2540"/>
            <wp:docPr id="142" name="그림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그림 141"/>
                    <pic:cNvPicPr>
                      <a:picLocks noChangeAspect="1"/>
                    </pic:cNvPicPr>
                  </pic:nvPicPr>
                  <pic:blipFill>
                    <a:blip r:embed="rId11"/>
                    <a:stretch>
                      <a:fillRect/>
                    </a:stretch>
                  </pic:blipFill>
                  <pic:spPr>
                    <a:xfrm>
                      <a:off x="0" y="0"/>
                      <a:ext cx="5577540" cy="1943661"/>
                    </a:xfrm>
                    <a:prstGeom prst="rect">
                      <a:avLst/>
                    </a:prstGeom>
                  </pic:spPr>
                </pic:pic>
              </a:graphicData>
            </a:graphic>
          </wp:inline>
        </w:drawing>
      </w:r>
    </w:p>
    <w:p w14:paraId="5F482003" w14:textId="74F46ACD" w:rsidR="00227F60" w:rsidRPr="00442D7A" w:rsidRDefault="00442D7A" w:rsidP="00442D7A">
      <w:pPr>
        <w:pStyle w:val="0Maintext"/>
        <w:jc w:val="center"/>
        <w:rPr>
          <w:lang w:eastAsia="ko-KR"/>
        </w:rPr>
      </w:pPr>
      <w:r w:rsidRPr="007F0D98">
        <w:rPr>
          <w:lang w:eastAsia="ko-KR"/>
        </w:rPr>
        <w:t xml:space="preserve">Figure </w:t>
      </w:r>
      <w:r>
        <w:rPr>
          <w:lang w:eastAsia="ko-KR"/>
        </w:rPr>
        <w:t>2. Ambiguity by application order between directional collision handling and priority check for SRS CS</w:t>
      </w:r>
      <w:r w:rsidR="00D84D0E">
        <w:rPr>
          <w:lang w:eastAsia="ko-KR"/>
        </w:rPr>
        <w:t xml:space="preserve"> (reference cell = source CC)</w:t>
      </w:r>
      <w:r>
        <w:rPr>
          <w:lang w:eastAsia="ko-KR"/>
        </w:rPr>
        <w:br/>
      </w:r>
    </w:p>
    <w:p w14:paraId="3CF10585" w14:textId="78E6E172" w:rsidR="001C73FC" w:rsidRPr="00864D7C" w:rsidRDefault="001C73FC" w:rsidP="00AF1C1A">
      <w:pPr>
        <w:pStyle w:val="0Maintext"/>
        <w:rPr>
          <w:lang w:val="en-US" w:eastAsia="ko-KR"/>
        </w:rPr>
      </w:pPr>
      <w:r>
        <w:rPr>
          <w:rFonts w:hint="eastAsia"/>
          <w:lang w:val="en-US" w:eastAsia="ko-KR"/>
        </w:rPr>
        <w:t>I</w:t>
      </w:r>
      <w:r>
        <w:rPr>
          <w:lang w:val="en-US" w:eastAsia="ko-KR"/>
        </w:rPr>
        <w:t xml:space="preserve">n figure 2, </w:t>
      </w:r>
      <w:r w:rsidR="00535B24">
        <w:rPr>
          <w:lang w:val="en-US" w:eastAsia="ko-KR"/>
        </w:rPr>
        <w:t xml:space="preserve">when the UE handles </w:t>
      </w:r>
      <w:r w:rsidR="008E4FC4">
        <w:rPr>
          <w:lang w:val="en-US" w:eastAsia="ko-KR"/>
        </w:rPr>
        <w:t xml:space="preserve">the </w:t>
      </w:r>
      <w:r w:rsidR="00535B24">
        <w:rPr>
          <w:lang w:val="en-US" w:eastAsia="ko-KR"/>
        </w:rPr>
        <w:t xml:space="preserve">directional collision first, the UE will cancel SRS carrier switching because a reference cell is the source CC and downlink reception </w:t>
      </w:r>
      <w:proofErr w:type="gramStart"/>
      <w:r w:rsidR="00535B24">
        <w:rPr>
          <w:lang w:val="en-US" w:eastAsia="ko-KR"/>
        </w:rPr>
        <w:t>is prioritized</w:t>
      </w:r>
      <w:proofErr w:type="gramEnd"/>
      <w:r w:rsidR="00535B24">
        <w:rPr>
          <w:lang w:val="en-US" w:eastAsia="ko-KR"/>
        </w:rPr>
        <w:t>. After canceling SRS carrier switching, the UE will receive PDSCH and transmit PUSCH on the source CC. In this case, the UE does not need to check priority between SRS carrier switching and UL transmission (PUSCH) on the source CC</w:t>
      </w:r>
      <w:r w:rsidR="00DD5B5C">
        <w:rPr>
          <w:lang w:val="en-US" w:eastAsia="ko-KR"/>
        </w:rPr>
        <w:t xml:space="preserve"> (right-upper figure)</w:t>
      </w:r>
      <w:r w:rsidR="00535B24">
        <w:rPr>
          <w:lang w:val="en-US" w:eastAsia="ko-KR"/>
        </w:rPr>
        <w:t xml:space="preserve">. On the other hand, if the UE check priority for SRS carrier switching first, UL transmission (PUSCH) on the source CC </w:t>
      </w:r>
      <w:proofErr w:type="gramStart"/>
      <w:r w:rsidR="00535B24">
        <w:rPr>
          <w:lang w:val="en-US" w:eastAsia="ko-KR"/>
        </w:rPr>
        <w:t>will be canceled</w:t>
      </w:r>
      <w:proofErr w:type="gramEnd"/>
      <w:r w:rsidR="00535B24">
        <w:rPr>
          <w:lang w:val="en-US" w:eastAsia="ko-KR"/>
        </w:rPr>
        <w:t xml:space="preserve"> first because SRS carrier switching has higher priority than UL transmission on the source CC</w:t>
      </w:r>
      <w:r w:rsidR="00442D7A">
        <w:rPr>
          <w:lang w:val="en-US" w:eastAsia="ko-KR"/>
        </w:rPr>
        <w:t xml:space="preserve"> as assumption</w:t>
      </w:r>
      <w:r w:rsidR="00535B24">
        <w:rPr>
          <w:lang w:val="en-US" w:eastAsia="ko-KR"/>
        </w:rPr>
        <w:t xml:space="preserve">. </w:t>
      </w:r>
      <w:r w:rsidR="00DD5B5C">
        <w:rPr>
          <w:lang w:val="en-US" w:eastAsia="ko-KR"/>
        </w:rPr>
        <w:t>Then</w:t>
      </w:r>
      <w:r w:rsidR="00535B24">
        <w:rPr>
          <w:lang w:val="en-US" w:eastAsia="ko-KR"/>
        </w:rPr>
        <w:t>, there is still directional collision between a reference cell (source CC) and another ce</w:t>
      </w:r>
      <w:r w:rsidR="00442D7A">
        <w:rPr>
          <w:lang w:val="en-US" w:eastAsia="ko-KR"/>
        </w:rPr>
        <w:t>l</w:t>
      </w:r>
      <w:r w:rsidR="00535B24">
        <w:rPr>
          <w:lang w:val="en-US" w:eastAsia="ko-KR"/>
        </w:rPr>
        <w:t>l (target CC) so, the UE should apply the directional collision handling. As the result, SRS carrier switching will be canceled because the direction of reference cell is downlink and the UE will only receive PDSCH on a reference cell (source CC) finally</w:t>
      </w:r>
      <w:r w:rsidR="00DD5B5C">
        <w:rPr>
          <w:lang w:val="en-US" w:eastAsia="ko-KR"/>
        </w:rPr>
        <w:t xml:space="preserve"> (right-lower figure)</w:t>
      </w:r>
      <w:r w:rsidR="00535B24">
        <w:rPr>
          <w:lang w:val="en-US" w:eastAsia="ko-KR"/>
        </w:rPr>
        <w:t xml:space="preserve">. </w:t>
      </w:r>
    </w:p>
    <w:p w14:paraId="7C045DFE" w14:textId="7593CE0A" w:rsidR="003F119A" w:rsidRDefault="00442D7A" w:rsidP="00AF1C1A">
      <w:pPr>
        <w:pStyle w:val="0Maintext"/>
        <w:rPr>
          <w:lang w:val="en-US" w:eastAsia="ko-KR"/>
        </w:rPr>
      </w:pPr>
      <w:r>
        <w:rPr>
          <w:rFonts w:hint="eastAsia"/>
          <w:lang w:val="en-US" w:eastAsia="ko-KR"/>
        </w:rPr>
        <w:t xml:space="preserve">Based on </w:t>
      </w:r>
      <w:r w:rsidR="00555091">
        <w:rPr>
          <w:lang w:val="en-US" w:eastAsia="ko-KR"/>
        </w:rPr>
        <w:t xml:space="preserve">observation with </w:t>
      </w:r>
      <w:r>
        <w:rPr>
          <w:rFonts w:hint="eastAsia"/>
          <w:lang w:val="en-US" w:eastAsia="ko-KR"/>
        </w:rPr>
        <w:t xml:space="preserve">figure </w:t>
      </w:r>
      <w:r>
        <w:rPr>
          <w:lang w:val="en-US" w:eastAsia="ko-KR"/>
        </w:rPr>
        <w:t xml:space="preserve">2, </w:t>
      </w:r>
      <w:r w:rsidR="00555091">
        <w:rPr>
          <w:lang w:val="en-US" w:eastAsia="ko-KR"/>
        </w:rPr>
        <w:t>we can check that ambiguity of UE behavior can occur even if the scheduling condition i</w:t>
      </w:r>
      <w:r w:rsidR="00D32E79">
        <w:rPr>
          <w:lang w:val="en-US" w:eastAsia="ko-KR"/>
        </w:rPr>
        <w:t xml:space="preserve">s same. Similarly, even though a reference cell is the target CC, similar ambiguity can occur like figure 3. </w:t>
      </w:r>
      <w:r w:rsidR="00896E5A">
        <w:rPr>
          <w:lang w:val="en-US" w:eastAsia="ko-KR"/>
        </w:rPr>
        <w:t>Therefore</w:t>
      </w:r>
      <w:r w:rsidR="005A2965">
        <w:rPr>
          <w:lang w:val="en-US" w:eastAsia="ko-KR"/>
        </w:rPr>
        <w:t xml:space="preserve">, we think the related discussion is required. </w:t>
      </w:r>
    </w:p>
    <w:p w14:paraId="04A689F4" w14:textId="1D766597" w:rsidR="005A2965" w:rsidRDefault="008E2510" w:rsidP="00AF1C1A">
      <w:pPr>
        <w:pStyle w:val="0Maintext"/>
        <w:rPr>
          <w:lang w:val="en-US" w:eastAsia="ko-KR"/>
        </w:rPr>
      </w:pPr>
      <w:r w:rsidRPr="008E2510">
        <w:rPr>
          <w:rFonts w:cs="Times New Roman"/>
          <w:noProof/>
          <w:sz w:val="22"/>
          <w:lang w:val="en-US" w:eastAsia="ko-KR"/>
        </w:rPr>
        <w:t xml:space="preserve"> </w:t>
      </w:r>
      <w:r w:rsidRPr="008E2510">
        <w:rPr>
          <w:noProof/>
          <w:lang w:val="en-US" w:eastAsia="ko-KR"/>
        </w:rPr>
        <w:drawing>
          <wp:inline distT="0" distB="0" distL="0" distR="0" wp14:anchorId="11FCDA77" wp14:editId="33259F5C">
            <wp:extent cx="5633050" cy="1953071"/>
            <wp:effectExtent l="0" t="0" r="6350" b="9525"/>
            <wp:docPr id="108"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그림 107"/>
                    <pic:cNvPicPr>
                      <a:picLocks noChangeAspect="1"/>
                    </pic:cNvPicPr>
                  </pic:nvPicPr>
                  <pic:blipFill>
                    <a:blip r:embed="rId12"/>
                    <a:stretch>
                      <a:fillRect/>
                    </a:stretch>
                  </pic:blipFill>
                  <pic:spPr>
                    <a:xfrm>
                      <a:off x="0" y="0"/>
                      <a:ext cx="5638880" cy="1955092"/>
                    </a:xfrm>
                    <a:prstGeom prst="rect">
                      <a:avLst/>
                    </a:prstGeom>
                  </pic:spPr>
                </pic:pic>
              </a:graphicData>
            </a:graphic>
          </wp:inline>
        </w:drawing>
      </w:r>
    </w:p>
    <w:p w14:paraId="3DF3790F" w14:textId="2A1FB401" w:rsidR="00D84D0E" w:rsidRPr="00D84D0E" w:rsidRDefault="00D84D0E" w:rsidP="00D84D0E">
      <w:pPr>
        <w:pStyle w:val="0Maintext"/>
        <w:jc w:val="center"/>
        <w:rPr>
          <w:lang w:eastAsia="ko-KR"/>
        </w:rPr>
      </w:pPr>
      <w:r w:rsidRPr="007F0D98">
        <w:rPr>
          <w:lang w:eastAsia="ko-KR"/>
        </w:rPr>
        <w:t xml:space="preserve">Figure </w:t>
      </w:r>
      <w:r>
        <w:rPr>
          <w:lang w:eastAsia="ko-KR"/>
        </w:rPr>
        <w:t>3. Ambiguity by application order between directional collision handling and priority check for SRS CS (reference cell = target CC)</w:t>
      </w:r>
      <w:r>
        <w:rPr>
          <w:lang w:eastAsia="ko-KR"/>
        </w:rPr>
        <w:br/>
      </w:r>
    </w:p>
    <w:p w14:paraId="0E8C4DAB" w14:textId="3FEB9E12" w:rsidR="003F119A" w:rsidRDefault="00D84D0E" w:rsidP="00896E5A">
      <w:pPr>
        <w:pStyle w:val="0Maintext"/>
        <w:ind w:firstLine="0"/>
        <w:rPr>
          <w:lang w:val="en-US" w:eastAsia="ko-KR"/>
        </w:rPr>
      </w:pPr>
      <w:proofErr w:type="gramStart"/>
      <w:r w:rsidRPr="00DB626C">
        <w:rPr>
          <w:rFonts w:hint="eastAsia"/>
          <w:b/>
          <w:u w:val="single"/>
          <w:lang w:val="en-US" w:eastAsia="ko-KR"/>
        </w:rPr>
        <w:t xml:space="preserve">Observation </w:t>
      </w:r>
      <w:r w:rsidRPr="00DB626C">
        <w:rPr>
          <w:b/>
          <w:u w:val="single"/>
          <w:lang w:val="en-US" w:eastAsia="ko-KR"/>
        </w:rPr>
        <w:t>1</w:t>
      </w:r>
      <w:r w:rsidRPr="00DB626C">
        <w:rPr>
          <w:rFonts w:hint="eastAsia"/>
          <w:b/>
          <w:u w:val="single"/>
          <w:lang w:val="en-US" w:eastAsia="ko-KR"/>
        </w:rPr>
        <w:t>:</w:t>
      </w:r>
      <w:r>
        <w:rPr>
          <w:rFonts w:hint="eastAsia"/>
          <w:lang w:val="en-US" w:eastAsia="ko-KR"/>
        </w:rPr>
        <w:t xml:space="preserve"> </w:t>
      </w:r>
      <w:r w:rsidR="00896E5A" w:rsidRPr="00DB626C">
        <w:rPr>
          <w:i/>
          <w:lang w:eastAsia="ko-KR"/>
        </w:rPr>
        <w:t xml:space="preserve">If the UE supports half-duplex TDD CA and SRS carrier switching, and if the UE should handle the directional collision and overlapping between SRS carrier switching on target CC and other UL transmission on source CC together, ambiguity of </w:t>
      </w:r>
      <w:r w:rsidR="00CE2F0D" w:rsidRPr="00DB626C">
        <w:rPr>
          <w:i/>
          <w:lang w:eastAsia="ko-KR"/>
        </w:rPr>
        <w:t xml:space="preserve">UE </w:t>
      </w:r>
      <w:proofErr w:type="spellStart"/>
      <w:r w:rsidR="00CE2F0D" w:rsidRPr="00DB626C">
        <w:rPr>
          <w:i/>
          <w:lang w:eastAsia="ko-KR"/>
        </w:rPr>
        <w:t>behavior</w:t>
      </w:r>
      <w:proofErr w:type="spellEnd"/>
      <w:r w:rsidR="00CE2F0D" w:rsidRPr="00DB626C">
        <w:rPr>
          <w:i/>
          <w:lang w:eastAsia="ko-KR"/>
        </w:rPr>
        <w:t xml:space="preserve"> </w:t>
      </w:r>
      <w:r w:rsidR="00896E5A" w:rsidRPr="00DB626C">
        <w:rPr>
          <w:i/>
          <w:lang w:eastAsia="ko-KR"/>
        </w:rPr>
        <w:t>can occur according to the application order between directional collision handling and priority check for SRS carrier switching.</w:t>
      </w:r>
      <w:proofErr w:type="gramEnd"/>
    </w:p>
    <w:p w14:paraId="12279D47" w14:textId="24B6C07C" w:rsidR="00896E5A" w:rsidRDefault="00896E5A" w:rsidP="00896E5A">
      <w:pPr>
        <w:pStyle w:val="0Maintext"/>
        <w:ind w:firstLine="0"/>
        <w:rPr>
          <w:lang w:val="en-US" w:eastAsia="ko-KR"/>
        </w:rPr>
      </w:pPr>
      <w:r w:rsidRPr="00DB626C">
        <w:rPr>
          <w:rFonts w:hint="eastAsia"/>
          <w:b/>
          <w:u w:val="single"/>
          <w:lang w:val="en-US" w:eastAsia="ko-KR"/>
        </w:rPr>
        <w:lastRenderedPageBreak/>
        <w:t>P</w:t>
      </w:r>
      <w:r w:rsidRPr="00DB626C">
        <w:rPr>
          <w:b/>
          <w:u w:val="single"/>
          <w:lang w:val="en-US" w:eastAsia="ko-KR"/>
        </w:rPr>
        <w:t>roposal 1:</w:t>
      </w:r>
      <w:r>
        <w:rPr>
          <w:lang w:val="en-US" w:eastAsia="ko-KR"/>
        </w:rPr>
        <w:t xml:space="preserve"> </w:t>
      </w:r>
      <w:r w:rsidRPr="00DB626C">
        <w:rPr>
          <w:i/>
          <w:lang w:eastAsia="ko-KR"/>
        </w:rPr>
        <w:t>Need discussion related to ambiguity according to the application order between directional collision handling and priority check for SRS carrier switching.</w:t>
      </w:r>
    </w:p>
    <w:p w14:paraId="7128A79D" w14:textId="470DD200" w:rsidR="00DB626C" w:rsidRDefault="001258C0" w:rsidP="00AF1C1A">
      <w:pPr>
        <w:pStyle w:val="0Maintext"/>
        <w:rPr>
          <w:lang w:val="en-US" w:eastAsia="ko-KR"/>
        </w:rPr>
      </w:pPr>
      <w:r>
        <w:rPr>
          <w:lang w:val="en-US" w:eastAsia="ko-KR"/>
        </w:rPr>
        <w:t xml:space="preserve">As a simple method to solve the ambiguity, we can consider </w:t>
      </w:r>
      <w:r w:rsidR="0041012A">
        <w:rPr>
          <w:lang w:val="en-US" w:eastAsia="ko-KR"/>
        </w:rPr>
        <w:t xml:space="preserve">that </w:t>
      </w:r>
      <w:r>
        <w:rPr>
          <w:lang w:val="en-US" w:eastAsia="ko-KR"/>
        </w:rPr>
        <w:t>the application order follow</w:t>
      </w:r>
      <w:r w:rsidR="0041012A">
        <w:rPr>
          <w:lang w:val="en-US" w:eastAsia="ko-KR"/>
        </w:rPr>
        <w:t>s</w:t>
      </w:r>
      <w:r>
        <w:rPr>
          <w:lang w:val="en-US" w:eastAsia="ko-KR"/>
        </w:rPr>
        <w:t xml:space="preserve"> the order of transmission or reception from the UE side</w:t>
      </w:r>
      <w:r w:rsidR="0041012A">
        <w:rPr>
          <w:lang w:val="en-US" w:eastAsia="ko-KR"/>
        </w:rPr>
        <w:t xml:space="preserve"> in timeline</w:t>
      </w:r>
      <w:r w:rsidR="00CE714F">
        <w:rPr>
          <w:lang w:val="en-US" w:eastAsia="ko-KR"/>
        </w:rPr>
        <w:t>,</w:t>
      </w:r>
      <w:r w:rsidR="0027558F">
        <w:rPr>
          <w:lang w:val="en-US" w:eastAsia="ko-KR"/>
        </w:rPr>
        <w:t xml:space="preserve"> i</w:t>
      </w:r>
      <w:r>
        <w:rPr>
          <w:lang w:val="en-US" w:eastAsia="ko-KR"/>
        </w:rPr>
        <w:t>.e., if directional collision happens first in timeline, the UE handles directional collision first. Then, the UE can check the priority if SRS carrier switching and other UL transmission are overlapped. If SRS carrier switching and other UL transmission are overlapped first, the UE checks the priority between them first. Then, the UE can handle directional collision if the direction of another cell is different with that of reference cell.</w:t>
      </w:r>
    </w:p>
    <w:p w14:paraId="4B8631B2" w14:textId="764806C6" w:rsidR="005A2B0F" w:rsidRDefault="00125EF3" w:rsidP="001258C0">
      <w:pPr>
        <w:pStyle w:val="0Maintext"/>
        <w:ind w:firstLine="0"/>
        <w:rPr>
          <w:lang w:val="en-US" w:eastAsia="ko-KR"/>
        </w:rPr>
      </w:pPr>
      <w:r w:rsidRPr="00FE7239">
        <w:rPr>
          <w:rFonts w:hint="eastAsia"/>
          <w:b/>
          <w:u w:val="single"/>
          <w:lang w:val="en-US" w:eastAsia="ko-KR"/>
        </w:rPr>
        <w:t>Proposal</w:t>
      </w:r>
      <w:r w:rsidR="001258C0" w:rsidRPr="00FE7239">
        <w:rPr>
          <w:b/>
          <w:u w:val="single"/>
          <w:lang w:val="en-US" w:eastAsia="ko-KR"/>
        </w:rPr>
        <w:t xml:space="preserve"> 2</w:t>
      </w:r>
      <w:r w:rsidRPr="00FE7239">
        <w:rPr>
          <w:rFonts w:hint="eastAsia"/>
          <w:b/>
          <w:u w:val="single"/>
          <w:lang w:val="en-US" w:eastAsia="ko-KR"/>
        </w:rPr>
        <w:t>:</w:t>
      </w:r>
      <w:r>
        <w:rPr>
          <w:rFonts w:hint="eastAsia"/>
          <w:lang w:val="en-US" w:eastAsia="ko-KR"/>
        </w:rPr>
        <w:t xml:space="preserve"> </w:t>
      </w:r>
      <w:r w:rsidR="00FE7239" w:rsidRPr="00FE7239">
        <w:rPr>
          <w:i/>
          <w:lang w:eastAsia="ko-KR"/>
        </w:rPr>
        <w:t xml:space="preserve">As a simple method to solve the ambiguity, we can consider </w:t>
      </w:r>
      <w:r w:rsidR="0041012A">
        <w:rPr>
          <w:i/>
          <w:lang w:eastAsia="ko-KR"/>
        </w:rPr>
        <w:t xml:space="preserve">that </w:t>
      </w:r>
      <w:r w:rsidR="00FE7239" w:rsidRPr="00FE7239">
        <w:rPr>
          <w:i/>
          <w:lang w:eastAsia="ko-KR"/>
        </w:rPr>
        <w:t>the application order follow</w:t>
      </w:r>
      <w:r w:rsidR="0041012A">
        <w:rPr>
          <w:i/>
          <w:lang w:eastAsia="ko-KR"/>
        </w:rPr>
        <w:t>s</w:t>
      </w:r>
      <w:r w:rsidR="00FE7239" w:rsidRPr="00FE7239">
        <w:rPr>
          <w:i/>
          <w:lang w:eastAsia="ko-KR"/>
        </w:rPr>
        <w:t xml:space="preserve"> the order of transmission or reception from the UE side</w:t>
      </w:r>
      <w:r w:rsidR="0041012A">
        <w:rPr>
          <w:i/>
          <w:lang w:eastAsia="ko-KR"/>
        </w:rPr>
        <w:t xml:space="preserve"> in timeline</w:t>
      </w:r>
      <w:r w:rsidR="00FE7239" w:rsidRPr="00FE7239">
        <w:rPr>
          <w:i/>
          <w:lang w:eastAsia="ko-KR"/>
        </w:rPr>
        <w:t>.</w:t>
      </w: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0C922FDE" w14:textId="77777777" w:rsidR="00757DC4" w:rsidRPr="00A641F7" w:rsidRDefault="00757DC4" w:rsidP="00757DC4">
      <w:pPr>
        <w:rPr>
          <w:lang w:val="en-US" w:eastAsia="ko-KR"/>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2B4E9794" w:rsidR="00C031ED" w:rsidRDefault="00C031ED" w:rsidP="00C031ED">
      <w:pPr>
        <w:pStyle w:val="0Maintext"/>
        <w:spacing w:after="60" w:afterAutospacing="0"/>
        <w:rPr>
          <w:lang w:val="en-US" w:eastAsia="ko-KR"/>
        </w:rPr>
      </w:pPr>
      <w:r>
        <w:rPr>
          <w:lang w:val="en-US" w:eastAsia="ko-KR"/>
        </w:rPr>
        <w:t xml:space="preserve">In this contribution, the following observation and proposals are given: </w:t>
      </w:r>
    </w:p>
    <w:p w14:paraId="718F2834" w14:textId="4D1BF8EF" w:rsidR="00AB001E" w:rsidRDefault="00AB001E" w:rsidP="00AB001E">
      <w:pPr>
        <w:pStyle w:val="0Maintext"/>
        <w:ind w:firstLine="0"/>
        <w:rPr>
          <w:lang w:val="en-US" w:eastAsia="ko-KR"/>
        </w:rPr>
      </w:pPr>
      <w:proofErr w:type="gramStart"/>
      <w:r w:rsidRPr="00DB626C">
        <w:rPr>
          <w:rFonts w:hint="eastAsia"/>
          <w:b/>
          <w:u w:val="single"/>
          <w:lang w:val="en-US" w:eastAsia="ko-KR"/>
        </w:rPr>
        <w:t xml:space="preserve">Observation </w:t>
      </w:r>
      <w:r w:rsidRPr="00DB626C">
        <w:rPr>
          <w:b/>
          <w:u w:val="single"/>
          <w:lang w:val="en-US" w:eastAsia="ko-KR"/>
        </w:rPr>
        <w:t>1</w:t>
      </w:r>
      <w:r w:rsidRPr="00DB626C">
        <w:rPr>
          <w:rFonts w:hint="eastAsia"/>
          <w:b/>
          <w:u w:val="single"/>
          <w:lang w:val="en-US" w:eastAsia="ko-KR"/>
        </w:rPr>
        <w:t>:</w:t>
      </w:r>
      <w:r>
        <w:rPr>
          <w:rFonts w:hint="eastAsia"/>
          <w:lang w:val="en-US" w:eastAsia="ko-KR"/>
        </w:rPr>
        <w:t xml:space="preserve"> </w:t>
      </w:r>
      <w:r w:rsidRPr="00DB626C">
        <w:rPr>
          <w:i/>
          <w:lang w:eastAsia="ko-KR"/>
        </w:rPr>
        <w:t xml:space="preserve">If the UE supports half-duplex TDD CA and SRS carrier switching, and if the UE should handle the directional collision and overlapping between SRS carrier switching on target CC and other UL transmission on source CC together, ambiguity of UE </w:t>
      </w:r>
      <w:proofErr w:type="spellStart"/>
      <w:r w:rsidR="0012108E" w:rsidRPr="00DB626C">
        <w:rPr>
          <w:i/>
          <w:lang w:eastAsia="ko-KR"/>
        </w:rPr>
        <w:t>behavior</w:t>
      </w:r>
      <w:proofErr w:type="spellEnd"/>
      <w:r w:rsidRPr="00DB626C">
        <w:rPr>
          <w:i/>
          <w:lang w:eastAsia="ko-KR"/>
        </w:rPr>
        <w:t xml:space="preserve"> can occur according to the application order between directional collision handling and priority check for SRS carrier switching.</w:t>
      </w:r>
      <w:proofErr w:type="gramEnd"/>
    </w:p>
    <w:p w14:paraId="1C0638DF" w14:textId="77777777" w:rsidR="00AB001E" w:rsidRDefault="00AB001E" w:rsidP="00AB001E">
      <w:pPr>
        <w:pStyle w:val="0Maintext"/>
        <w:ind w:firstLine="0"/>
        <w:rPr>
          <w:lang w:val="en-US" w:eastAsia="ko-KR"/>
        </w:rPr>
      </w:pPr>
      <w:r w:rsidRPr="00DB626C">
        <w:rPr>
          <w:rFonts w:hint="eastAsia"/>
          <w:b/>
          <w:u w:val="single"/>
          <w:lang w:val="en-US" w:eastAsia="ko-KR"/>
        </w:rPr>
        <w:t>P</w:t>
      </w:r>
      <w:r w:rsidRPr="00DB626C">
        <w:rPr>
          <w:b/>
          <w:u w:val="single"/>
          <w:lang w:val="en-US" w:eastAsia="ko-KR"/>
        </w:rPr>
        <w:t>roposal 1:</w:t>
      </w:r>
      <w:r>
        <w:rPr>
          <w:lang w:val="en-US" w:eastAsia="ko-KR"/>
        </w:rPr>
        <w:t xml:space="preserve"> </w:t>
      </w:r>
      <w:r w:rsidRPr="00DB626C">
        <w:rPr>
          <w:i/>
          <w:lang w:eastAsia="ko-KR"/>
        </w:rPr>
        <w:t>Need discussion related to ambiguity according to the application order between directional collision handling and priority check for SRS carrier switching.</w:t>
      </w:r>
    </w:p>
    <w:p w14:paraId="34CA9CDB" w14:textId="77777777" w:rsidR="00AB001E" w:rsidRDefault="00AB001E" w:rsidP="00AB001E">
      <w:pPr>
        <w:pStyle w:val="0Maintext"/>
        <w:ind w:firstLine="0"/>
        <w:rPr>
          <w:lang w:val="en-US" w:eastAsia="ko-KR"/>
        </w:rPr>
      </w:pPr>
      <w:r w:rsidRPr="00FE7239">
        <w:rPr>
          <w:rFonts w:hint="eastAsia"/>
          <w:b/>
          <w:u w:val="single"/>
          <w:lang w:val="en-US" w:eastAsia="ko-KR"/>
        </w:rPr>
        <w:t>Proposal</w:t>
      </w:r>
      <w:r w:rsidRPr="00FE7239">
        <w:rPr>
          <w:b/>
          <w:u w:val="single"/>
          <w:lang w:val="en-US" w:eastAsia="ko-KR"/>
        </w:rPr>
        <w:t xml:space="preserve"> 2</w:t>
      </w:r>
      <w:r w:rsidRPr="00FE7239">
        <w:rPr>
          <w:rFonts w:hint="eastAsia"/>
          <w:b/>
          <w:u w:val="single"/>
          <w:lang w:val="en-US" w:eastAsia="ko-KR"/>
        </w:rPr>
        <w:t>:</w:t>
      </w:r>
      <w:r>
        <w:rPr>
          <w:rFonts w:hint="eastAsia"/>
          <w:lang w:val="en-US" w:eastAsia="ko-KR"/>
        </w:rPr>
        <w:t xml:space="preserve"> </w:t>
      </w:r>
      <w:r w:rsidRPr="00FE7239">
        <w:rPr>
          <w:i/>
          <w:lang w:eastAsia="ko-KR"/>
        </w:rPr>
        <w:t xml:space="preserve">As a simple method to solve the ambiguity, we can consider </w:t>
      </w:r>
      <w:r>
        <w:rPr>
          <w:i/>
          <w:lang w:eastAsia="ko-KR"/>
        </w:rPr>
        <w:t xml:space="preserve">that </w:t>
      </w:r>
      <w:r w:rsidRPr="00FE7239">
        <w:rPr>
          <w:i/>
          <w:lang w:eastAsia="ko-KR"/>
        </w:rPr>
        <w:t>the application order follow</w:t>
      </w:r>
      <w:r>
        <w:rPr>
          <w:i/>
          <w:lang w:eastAsia="ko-KR"/>
        </w:rPr>
        <w:t>s</w:t>
      </w:r>
      <w:r w:rsidRPr="00FE7239">
        <w:rPr>
          <w:i/>
          <w:lang w:eastAsia="ko-KR"/>
        </w:rPr>
        <w:t xml:space="preserve"> the order of transmission or reception from the UE side</w:t>
      </w:r>
      <w:r>
        <w:rPr>
          <w:i/>
          <w:lang w:eastAsia="ko-KR"/>
        </w:rPr>
        <w:t xml:space="preserve"> in timeline</w:t>
      </w:r>
      <w:r w:rsidRPr="00FE7239">
        <w:rPr>
          <w:i/>
          <w:lang w:eastAsia="ko-KR"/>
        </w:rPr>
        <w:t>.</w:t>
      </w:r>
    </w:p>
    <w:p w14:paraId="3CC2FE50" w14:textId="5493DAED" w:rsidR="00046C76" w:rsidRPr="00AB001E" w:rsidRDefault="00046C76" w:rsidP="00AF32E5">
      <w:pPr>
        <w:pStyle w:val="0Maintext"/>
        <w:spacing w:after="60" w:afterAutospacing="0"/>
        <w:ind w:firstLine="0"/>
        <w:rPr>
          <w:lang w:val="en-US" w:eastAsia="ko-KR"/>
        </w:rPr>
      </w:pPr>
    </w:p>
    <w:p w14:paraId="7EF669F0" w14:textId="77777777" w:rsidR="000F762B" w:rsidRPr="00A641F7" w:rsidRDefault="000F762B" w:rsidP="00A641F7">
      <w:pPr>
        <w:pStyle w:val="1"/>
        <w:tabs>
          <w:tab w:val="num" w:pos="0"/>
        </w:tabs>
        <w:spacing w:before="0" w:after="60"/>
        <w:ind w:left="799" w:hanging="799"/>
        <w:jc w:val="both"/>
        <w:rPr>
          <w:sz w:val="28"/>
          <w:szCs w:val="28"/>
          <w:lang w:val="en-US"/>
        </w:rPr>
      </w:pPr>
      <w:r w:rsidRPr="00A641F7">
        <w:rPr>
          <w:sz w:val="28"/>
          <w:szCs w:val="28"/>
          <w:lang w:val="en-US"/>
        </w:rPr>
        <w:t>References</w:t>
      </w:r>
    </w:p>
    <w:p w14:paraId="389482BD" w14:textId="1244D584" w:rsidR="00A641F7" w:rsidRPr="00A641F7" w:rsidRDefault="00E33EE3" w:rsidP="00571C0A">
      <w:pPr>
        <w:pStyle w:val="2222"/>
        <w:numPr>
          <w:ilvl w:val="0"/>
          <w:numId w:val="5"/>
        </w:numPr>
        <w:spacing w:after="120" w:line="288" w:lineRule="auto"/>
        <w:ind w:firstLineChars="0"/>
        <w:rPr>
          <w:sz w:val="20"/>
          <w:lang w:val="en-US" w:eastAsia="ko-KR"/>
        </w:rPr>
      </w:pPr>
      <w:r>
        <w:rPr>
          <w:sz w:val="20"/>
          <w:lang w:val="en-US" w:eastAsia="zh-CN"/>
        </w:rPr>
        <w:t>3GPP TS 38.213 v16.7</w:t>
      </w:r>
      <w:r w:rsidR="00A641F7" w:rsidRPr="00A641F7">
        <w:rPr>
          <w:sz w:val="20"/>
          <w:lang w:val="en-US" w:eastAsia="zh-CN"/>
        </w:rPr>
        <w:t>.0, Physical layer procedures for control</w:t>
      </w:r>
    </w:p>
    <w:p w14:paraId="77E3AE5E" w14:textId="0A588979" w:rsidR="00A641F7" w:rsidRDefault="00A641F7" w:rsidP="00571C0A">
      <w:pPr>
        <w:pStyle w:val="2222"/>
        <w:numPr>
          <w:ilvl w:val="0"/>
          <w:numId w:val="5"/>
        </w:numPr>
        <w:spacing w:after="120" w:line="288" w:lineRule="auto"/>
        <w:ind w:firstLineChars="0"/>
        <w:rPr>
          <w:sz w:val="20"/>
          <w:lang w:val="en-US" w:eastAsia="ko-KR"/>
        </w:rPr>
      </w:pPr>
      <w:bookmarkStart w:id="2" w:name="_Ref54277122"/>
      <w:r w:rsidRPr="00A641F7">
        <w:rPr>
          <w:sz w:val="20"/>
          <w:lang w:val="en-US" w:eastAsia="zh-CN"/>
        </w:rPr>
        <w:t>3GPP TS 38.214 v16.</w:t>
      </w:r>
      <w:r w:rsidR="00E33EE3">
        <w:rPr>
          <w:sz w:val="20"/>
          <w:lang w:val="en-US" w:eastAsia="zh-CN"/>
        </w:rPr>
        <w:t>7</w:t>
      </w:r>
      <w:r w:rsidRPr="00A641F7">
        <w:rPr>
          <w:sz w:val="20"/>
          <w:lang w:val="en-US" w:eastAsia="zh-CN"/>
        </w:rPr>
        <w:t>.0, Physical layer procedures for data</w:t>
      </w:r>
      <w:bookmarkEnd w:id="2"/>
    </w:p>
    <w:p w14:paraId="76EE616E" w14:textId="7DA810FC" w:rsidR="00A87BD0" w:rsidRPr="00A87BD0" w:rsidRDefault="00A87BD0" w:rsidP="00A87BD0">
      <w:pPr>
        <w:numPr>
          <w:ilvl w:val="0"/>
          <w:numId w:val="5"/>
        </w:numPr>
        <w:overflowPunct w:val="0"/>
        <w:autoSpaceDE w:val="0"/>
        <w:autoSpaceDN w:val="0"/>
        <w:adjustRightInd w:val="0"/>
        <w:textAlignment w:val="baseline"/>
        <w:rPr>
          <w:sz w:val="20"/>
          <w:lang w:val="en-US" w:eastAsia="zh-CN"/>
        </w:rPr>
      </w:pPr>
      <w:r w:rsidRPr="00A641F7">
        <w:rPr>
          <w:sz w:val="20"/>
          <w:lang w:val="en-US" w:eastAsia="ko-KR"/>
        </w:rPr>
        <w:t>3GPP RAN1, RAN1#10</w:t>
      </w:r>
      <w:r>
        <w:rPr>
          <w:sz w:val="20"/>
          <w:lang w:val="en-US" w:eastAsia="ko-KR"/>
        </w:rPr>
        <w:t>5</w:t>
      </w:r>
      <w:r w:rsidRPr="00A641F7">
        <w:rPr>
          <w:sz w:val="20"/>
          <w:lang w:val="en-US" w:eastAsia="ko-KR"/>
        </w:rPr>
        <w:t>-e Chairman’s Note</w:t>
      </w:r>
    </w:p>
    <w:p w14:paraId="3B8EB927" w14:textId="540BD90D" w:rsidR="00FA0388" w:rsidRDefault="008E1596" w:rsidP="0034107C">
      <w:pPr>
        <w:pStyle w:val="2222"/>
        <w:numPr>
          <w:ilvl w:val="0"/>
          <w:numId w:val="5"/>
        </w:numPr>
        <w:spacing w:after="120" w:line="288" w:lineRule="auto"/>
        <w:ind w:firstLineChars="0"/>
        <w:rPr>
          <w:sz w:val="20"/>
          <w:lang w:val="en-US" w:eastAsia="ko-KR"/>
        </w:rPr>
      </w:pPr>
      <w:r w:rsidRPr="000D08D9">
        <w:rPr>
          <w:sz w:val="20"/>
          <w:lang w:val="en-US" w:eastAsia="ko-KR"/>
        </w:rPr>
        <w:t>3GPP RAN1, RAN1#106-e Chairman’s Note</w:t>
      </w:r>
    </w:p>
    <w:p w14:paraId="659297D2" w14:textId="204A828E" w:rsidR="005E6383" w:rsidRPr="005E6383" w:rsidRDefault="005E6383" w:rsidP="005D30B2">
      <w:pPr>
        <w:pStyle w:val="2222"/>
        <w:numPr>
          <w:ilvl w:val="0"/>
          <w:numId w:val="5"/>
        </w:numPr>
        <w:spacing w:after="120" w:line="288" w:lineRule="auto"/>
        <w:ind w:firstLineChars="0"/>
        <w:rPr>
          <w:sz w:val="20"/>
          <w:lang w:val="en-US" w:eastAsia="ko-KR"/>
        </w:rPr>
      </w:pPr>
      <w:r w:rsidRPr="005E6383">
        <w:rPr>
          <w:sz w:val="20"/>
          <w:lang w:val="en-US" w:eastAsia="ko-KR"/>
        </w:rPr>
        <w:t>3GPP RAN1, RAN1#10</w:t>
      </w:r>
      <w:r>
        <w:rPr>
          <w:sz w:val="20"/>
          <w:lang w:val="en-US" w:eastAsia="ko-KR"/>
        </w:rPr>
        <w:t>7</w:t>
      </w:r>
      <w:bookmarkStart w:id="3" w:name="_GoBack"/>
      <w:bookmarkEnd w:id="3"/>
      <w:r w:rsidRPr="005E6383">
        <w:rPr>
          <w:sz w:val="20"/>
          <w:lang w:val="en-US" w:eastAsia="ko-KR"/>
        </w:rPr>
        <w:t>-e Chairman’s Note</w:t>
      </w:r>
    </w:p>
    <w:sectPr w:rsidR="005E6383" w:rsidRPr="005E6383" w:rsidSect="00667E9F">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AE68C" w14:textId="77777777" w:rsidR="00A617C2" w:rsidRDefault="00A617C2">
      <w:r>
        <w:separator/>
      </w:r>
    </w:p>
  </w:endnote>
  <w:endnote w:type="continuationSeparator" w:id="0">
    <w:p w14:paraId="786CE07E" w14:textId="77777777" w:rsidR="00A617C2" w:rsidRDefault="00A6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CE944" w14:textId="77777777" w:rsidR="00A617C2" w:rsidRDefault="00A617C2">
      <w:r>
        <w:separator/>
      </w:r>
    </w:p>
  </w:footnote>
  <w:footnote w:type="continuationSeparator" w:id="0">
    <w:p w14:paraId="7EBC731A" w14:textId="77777777" w:rsidR="00A617C2" w:rsidRDefault="00A61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34107C" w:rsidRDefault="0034107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705AA8"/>
    <w:multiLevelType w:val="hybridMultilevel"/>
    <w:tmpl w:val="59BE65AE"/>
    <w:lvl w:ilvl="0" w:tplc="34E6E72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C05B43"/>
    <w:multiLevelType w:val="hybridMultilevel"/>
    <w:tmpl w:val="7AEE893A"/>
    <w:lvl w:ilvl="0" w:tplc="9646A282">
      <w:numFmt w:val="bullet"/>
      <w:lvlText w:val=""/>
      <w:lvlJc w:val="left"/>
      <w:pPr>
        <w:ind w:left="780" w:hanging="42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E725561"/>
    <w:multiLevelType w:val="hybridMultilevel"/>
    <w:tmpl w:val="62749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2B3F28"/>
    <w:multiLevelType w:val="hybridMultilevel"/>
    <w:tmpl w:val="B51A28B8"/>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33E54F8">
      <w:start w:val="1"/>
      <w:numFmt w:val="bullet"/>
      <w:lvlText w:val="-"/>
      <w:lvlJc w:val="left"/>
      <w:pPr>
        <w:ind w:left="3240" w:hanging="360"/>
      </w:pPr>
      <w:rPr>
        <w:rFonts w:ascii="Times" w:eastAsia="바탕" w:hAnsi="Times" w:cs="Time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860D17"/>
    <w:multiLevelType w:val="hybridMultilevel"/>
    <w:tmpl w:val="C494FD1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B0B346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8DB58F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D04DB4"/>
    <w:multiLevelType w:val="hybridMultilevel"/>
    <w:tmpl w:val="54662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985C55"/>
    <w:multiLevelType w:val="hybridMultilevel"/>
    <w:tmpl w:val="0E3E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FD61C4A"/>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3"/>
  </w:num>
  <w:num w:numId="2">
    <w:abstractNumId w:val="7"/>
  </w:num>
  <w:num w:numId="3">
    <w:abstractNumId w:val="20"/>
  </w:num>
  <w:num w:numId="4">
    <w:abstractNumId w:val="28"/>
  </w:num>
  <w:num w:numId="5">
    <w:abstractNumId w:val="1"/>
  </w:num>
  <w:num w:numId="6">
    <w:abstractNumId w:val="0"/>
  </w:num>
  <w:num w:numId="7">
    <w:abstractNumId w:val="21"/>
  </w:num>
  <w:num w:numId="8">
    <w:abstractNumId w:val="22"/>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4"/>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0"/>
  </w:num>
  <w:num w:numId="15">
    <w:abstractNumId w:val="24"/>
  </w:num>
  <w:num w:numId="16">
    <w:abstractNumId w:val="6"/>
  </w:num>
  <w:num w:numId="17">
    <w:abstractNumId w:val="29"/>
  </w:num>
  <w:num w:numId="18">
    <w:abstractNumId w:val="10"/>
  </w:num>
  <w:num w:numId="19">
    <w:abstractNumId w:val="2"/>
  </w:num>
  <w:num w:numId="20">
    <w:abstractNumId w:val="17"/>
  </w:num>
  <w:num w:numId="21">
    <w:abstractNumId w:val="23"/>
  </w:num>
  <w:num w:numId="22">
    <w:abstractNumId w:val="16"/>
  </w:num>
  <w:num w:numId="23">
    <w:abstractNumId w:val="9"/>
  </w:num>
  <w:num w:numId="24">
    <w:abstractNumId w:val="27"/>
  </w:num>
  <w:num w:numId="25">
    <w:abstractNumId w:val="15"/>
  </w:num>
  <w:num w:numId="26">
    <w:abstractNumId w:val="7"/>
  </w:num>
  <w:num w:numId="27">
    <w:abstractNumId w:val="11"/>
  </w:num>
  <w:num w:numId="28">
    <w:abstractNumId w:val="5"/>
  </w:num>
  <w:num w:numId="29">
    <w:abstractNumId w:val="25"/>
  </w:num>
  <w:num w:numId="30">
    <w:abstractNumId w:val="13"/>
  </w:num>
  <w:num w:numId="31">
    <w:abstractNumId w:val="8"/>
  </w:num>
  <w:num w:numId="32">
    <w:abstractNumId w:val="26"/>
  </w:num>
  <w:num w:numId="33">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2C36"/>
    <w:rsid w:val="000033A8"/>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1F3"/>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1D6A"/>
    <w:rsid w:val="00022194"/>
    <w:rsid w:val="00022411"/>
    <w:rsid w:val="00022497"/>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1CA"/>
    <w:rsid w:val="000256E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35B"/>
    <w:rsid w:val="000375ED"/>
    <w:rsid w:val="00037644"/>
    <w:rsid w:val="00037858"/>
    <w:rsid w:val="00037F7B"/>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473"/>
    <w:rsid w:val="00053930"/>
    <w:rsid w:val="00054029"/>
    <w:rsid w:val="000543C0"/>
    <w:rsid w:val="000551A1"/>
    <w:rsid w:val="000553B4"/>
    <w:rsid w:val="00055A9D"/>
    <w:rsid w:val="00055EC9"/>
    <w:rsid w:val="000564D1"/>
    <w:rsid w:val="00056B06"/>
    <w:rsid w:val="00056C36"/>
    <w:rsid w:val="00056CB7"/>
    <w:rsid w:val="00056FBE"/>
    <w:rsid w:val="00057250"/>
    <w:rsid w:val="0005762D"/>
    <w:rsid w:val="00057661"/>
    <w:rsid w:val="000579E0"/>
    <w:rsid w:val="00057CB5"/>
    <w:rsid w:val="00060151"/>
    <w:rsid w:val="00060156"/>
    <w:rsid w:val="00060242"/>
    <w:rsid w:val="000602CC"/>
    <w:rsid w:val="000603A5"/>
    <w:rsid w:val="00060427"/>
    <w:rsid w:val="0006060C"/>
    <w:rsid w:val="00060660"/>
    <w:rsid w:val="00061035"/>
    <w:rsid w:val="000611B9"/>
    <w:rsid w:val="000612B6"/>
    <w:rsid w:val="0006138B"/>
    <w:rsid w:val="00061CB0"/>
    <w:rsid w:val="00061EF4"/>
    <w:rsid w:val="0006212D"/>
    <w:rsid w:val="0006218F"/>
    <w:rsid w:val="0006267E"/>
    <w:rsid w:val="000627B3"/>
    <w:rsid w:val="000627C6"/>
    <w:rsid w:val="00062FEB"/>
    <w:rsid w:val="000631B2"/>
    <w:rsid w:val="000635F1"/>
    <w:rsid w:val="00063AC6"/>
    <w:rsid w:val="00063D17"/>
    <w:rsid w:val="00064017"/>
    <w:rsid w:val="00064545"/>
    <w:rsid w:val="00064DCA"/>
    <w:rsid w:val="00064E67"/>
    <w:rsid w:val="00065335"/>
    <w:rsid w:val="0006545F"/>
    <w:rsid w:val="00065630"/>
    <w:rsid w:val="00066D39"/>
    <w:rsid w:val="00066D6B"/>
    <w:rsid w:val="00066FC3"/>
    <w:rsid w:val="00067006"/>
    <w:rsid w:val="000672CF"/>
    <w:rsid w:val="00067499"/>
    <w:rsid w:val="000677ED"/>
    <w:rsid w:val="00067B11"/>
    <w:rsid w:val="00070567"/>
    <w:rsid w:val="00070D5C"/>
    <w:rsid w:val="0007119C"/>
    <w:rsid w:val="000711FF"/>
    <w:rsid w:val="0007143A"/>
    <w:rsid w:val="00071C58"/>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DC9"/>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4DCD"/>
    <w:rsid w:val="000954D4"/>
    <w:rsid w:val="00096049"/>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132A"/>
    <w:rsid w:val="000C13DA"/>
    <w:rsid w:val="000C14C1"/>
    <w:rsid w:val="000C1627"/>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0BA"/>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8D9"/>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4F76"/>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631"/>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695"/>
    <w:rsid w:val="000F378F"/>
    <w:rsid w:val="000F3AB3"/>
    <w:rsid w:val="000F3BD8"/>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08E"/>
    <w:rsid w:val="00121123"/>
    <w:rsid w:val="00121353"/>
    <w:rsid w:val="00121508"/>
    <w:rsid w:val="0012156A"/>
    <w:rsid w:val="00121AC2"/>
    <w:rsid w:val="0012290D"/>
    <w:rsid w:val="00122957"/>
    <w:rsid w:val="0012301D"/>
    <w:rsid w:val="0012303A"/>
    <w:rsid w:val="001234F3"/>
    <w:rsid w:val="00123839"/>
    <w:rsid w:val="00123B51"/>
    <w:rsid w:val="00123DD2"/>
    <w:rsid w:val="0012428C"/>
    <w:rsid w:val="00124392"/>
    <w:rsid w:val="0012479D"/>
    <w:rsid w:val="0012493F"/>
    <w:rsid w:val="001253C3"/>
    <w:rsid w:val="001253F3"/>
    <w:rsid w:val="001255F5"/>
    <w:rsid w:val="001258C0"/>
    <w:rsid w:val="00125EF3"/>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8E7"/>
    <w:rsid w:val="00140C63"/>
    <w:rsid w:val="00140E28"/>
    <w:rsid w:val="0014151A"/>
    <w:rsid w:val="0014175B"/>
    <w:rsid w:val="001417E9"/>
    <w:rsid w:val="001419F2"/>
    <w:rsid w:val="00141F6D"/>
    <w:rsid w:val="00142A29"/>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6D2"/>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F78"/>
    <w:rsid w:val="001745D8"/>
    <w:rsid w:val="001745F3"/>
    <w:rsid w:val="001748CC"/>
    <w:rsid w:val="00174AF4"/>
    <w:rsid w:val="001753EE"/>
    <w:rsid w:val="00175525"/>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D8F"/>
    <w:rsid w:val="001822B1"/>
    <w:rsid w:val="00182766"/>
    <w:rsid w:val="00182E06"/>
    <w:rsid w:val="00182FC1"/>
    <w:rsid w:val="001833B0"/>
    <w:rsid w:val="0018362C"/>
    <w:rsid w:val="00183C24"/>
    <w:rsid w:val="00183C36"/>
    <w:rsid w:val="00184379"/>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5AB"/>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3FC"/>
    <w:rsid w:val="001C74AC"/>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C8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3C8"/>
    <w:rsid w:val="00206441"/>
    <w:rsid w:val="002064D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4D28"/>
    <w:rsid w:val="002153D6"/>
    <w:rsid w:val="00215905"/>
    <w:rsid w:val="0021595D"/>
    <w:rsid w:val="002159A5"/>
    <w:rsid w:val="002162B0"/>
    <w:rsid w:val="002164F7"/>
    <w:rsid w:val="00216EBF"/>
    <w:rsid w:val="00216F4E"/>
    <w:rsid w:val="00216F7A"/>
    <w:rsid w:val="00217130"/>
    <w:rsid w:val="0021714D"/>
    <w:rsid w:val="002177FD"/>
    <w:rsid w:val="00217AA4"/>
    <w:rsid w:val="00217C4C"/>
    <w:rsid w:val="00220447"/>
    <w:rsid w:val="002205F6"/>
    <w:rsid w:val="00220918"/>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3C3F"/>
    <w:rsid w:val="00225263"/>
    <w:rsid w:val="00225933"/>
    <w:rsid w:val="00225F27"/>
    <w:rsid w:val="00225F6B"/>
    <w:rsid w:val="0022648D"/>
    <w:rsid w:val="00226823"/>
    <w:rsid w:val="00227A35"/>
    <w:rsid w:val="00227A8E"/>
    <w:rsid w:val="00227E85"/>
    <w:rsid w:val="00227F60"/>
    <w:rsid w:val="002300B4"/>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3F3"/>
    <w:rsid w:val="0023442A"/>
    <w:rsid w:val="0023468C"/>
    <w:rsid w:val="0023491C"/>
    <w:rsid w:val="002351BF"/>
    <w:rsid w:val="002354CF"/>
    <w:rsid w:val="00235759"/>
    <w:rsid w:val="002358D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3"/>
    <w:rsid w:val="0025697E"/>
    <w:rsid w:val="00256CA6"/>
    <w:rsid w:val="00257465"/>
    <w:rsid w:val="0025749E"/>
    <w:rsid w:val="00257528"/>
    <w:rsid w:val="002576FF"/>
    <w:rsid w:val="0025788B"/>
    <w:rsid w:val="00257D56"/>
    <w:rsid w:val="00257F7E"/>
    <w:rsid w:val="002602A4"/>
    <w:rsid w:val="0026095E"/>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483"/>
    <w:rsid w:val="002659AE"/>
    <w:rsid w:val="00265A0D"/>
    <w:rsid w:val="0026617C"/>
    <w:rsid w:val="00266890"/>
    <w:rsid w:val="00266901"/>
    <w:rsid w:val="00266A3B"/>
    <w:rsid w:val="00266A86"/>
    <w:rsid w:val="00266DCD"/>
    <w:rsid w:val="00266E3B"/>
    <w:rsid w:val="002670A0"/>
    <w:rsid w:val="00267173"/>
    <w:rsid w:val="002676D3"/>
    <w:rsid w:val="0026775D"/>
    <w:rsid w:val="002679C3"/>
    <w:rsid w:val="00267FA8"/>
    <w:rsid w:val="0027044A"/>
    <w:rsid w:val="0027050B"/>
    <w:rsid w:val="00270ACA"/>
    <w:rsid w:val="00270B63"/>
    <w:rsid w:val="00271226"/>
    <w:rsid w:val="002713DA"/>
    <w:rsid w:val="002714B9"/>
    <w:rsid w:val="00271ABA"/>
    <w:rsid w:val="00271FF9"/>
    <w:rsid w:val="002724C1"/>
    <w:rsid w:val="00272C69"/>
    <w:rsid w:val="00272E51"/>
    <w:rsid w:val="002736C9"/>
    <w:rsid w:val="00273861"/>
    <w:rsid w:val="002738B0"/>
    <w:rsid w:val="002738CD"/>
    <w:rsid w:val="00273A40"/>
    <w:rsid w:val="00273C05"/>
    <w:rsid w:val="00274128"/>
    <w:rsid w:val="002741D4"/>
    <w:rsid w:val="00274425"/>
    <w:rsid w:val="002744BA"/>
    <w:rsid w:val="0027466D"/>
    <w:rsid w:val="00274B12"/>
    <w:rsid w:val="00274D1E"/>
    <w:rsid w:val="00275093"/>
    <w:rsid w:val="00275487"/>
    <w:rsid w:val="0027558F"/>
    <w:rsid w:val="002755CE"/>
    <w:rsid w:val="002757AF"/>
    <w:rsid w:val="00275C43"/>
    <w:rsid w:val="0027602A"/>
    <w:rsid w:val="002765BD"/>
    <w:rsid w:val="00276B06"/>
    <w:rsid w:val="00277405"/>
    <w:rsid w:val="002776C3"/>
    <w:rsid w:val="0027792F"/>
    <w:rsid w:val="00277E40"/>
    <w:rsid w:val="00277F82"/>
    <w:rsid w:val="002801EA"/>
    <w:rsid w:val="00280698"/>
    <w:rsid w:val="00280A79"/>
    <w:rsid w:val="00280B28"/>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6BC5"/>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1D30"/>
    <w:rsid w:val="0029207A"/>
    <w:rsid w:val="002922DA"/>
    <w:rsid w:val="0029259C"/>
    <w:rsid w:val="0029296E"/>
    <w:rsid w:val="00292C8C"/>
    <w:rsid w:val="00292D2F"/>
    <w:rsid w:val="00292F6F"/>
    <w:rsid w:val="00293173"/>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5A8"/>
    <w:rsid w:val="002C3D0F"/>
    <w:rsid w:val="002C3FED"/>
    <w:rsid w:val="002C45C5"/>
    <w:rsid w:val="002C46A5"/>
    <w:rsid w:val="002C47EA"/>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873"/>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E48"/>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5D65"/>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107C"/>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77"/>
    <w:rsid w:val="0035179B"/>
    <w:rsid w:val="00351AE8"/>
    <w:rsid w:val="00351C0A"/>
    <w:rsid w:val="00351C1C"/>
    <w:rsid w:val="00351C40"/>
    <w:rsid w:val="00352C94"/>
    <w:rsid w:val="00352D0C"/>
    <w:rsid w:val="0035368C"/>
    <w:rsid w:val="003536A9"/>
    <w:rsid w:val="0035377B"/>
    <w:rsid w:val="00353783"/>
    <w:rsid w:val="0035408A"/>
    <w:rsid w:val="00354BCC"/>
    <w:rsid w:val="00354C75"/>
    <w:rsid w:val="00354F47"/>
    <w:rsid w:val="0035507C"/>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697"/>
    <w:rsid w:val="003648FB"/>
    <w:rsid w:val="00364A48"/>
    <w:rsid w:val="00364A9A"/>
    <w:rsid w:val="00364D30"/>
    <w:rsid w:val="00364EE5"/>
    <w:rsid w:val="00364FF7"/>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493"/>
    <w:rsid w:val="0038250D"/>
    <w:rsid w:val="00382C71"/>
    <w:rsid w:val="00382E80"/>
    <w:rsid w:val="0038310A"/>
    <w:rsid w:val="0038324A"/>
    <w:rsid w:val="003834E3"/>
    <w:rsid w:val="0038352B"/>
    <w:rsid w:val="003835F2"/>
    <w:rsid w:val="00383722"/>
    <w:rsid w:val="00384693"/>
    <w:rsid w:val="003848B0"/>
    <w:rsid w:val="00384C5D"/>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EE4"/>
    <w:rsid w:val="00392F55"/>
    <w:rsid w:val="00393035"/>
    <w:rsid w:val="00393066"/>
    <w:rsid w:val="00393923"/>
    <w:rsid w:val="00393B2C"/>
    <w:rsid w:val="00393CA7"/>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22F"/>
    <w:rsid w:val="003A730C"/>
    <w:rsid w:val="003A73A0"/>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3E96"/>
    <w:rsid w:val="003B41CA"/>
    <w:rsid w:val="003B4586"/>
    <w:rsid w:val="003B4B65"/>
    <w:rsid w:val="003B4DFE"/>
    <w:rsid w:val="003B5211"/>
    <w:rsid w:val="003B5C14"/>
    <w:rsid w:val="003B63B0"/>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0F3D"/>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EDB"/>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616"/>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19A"/>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2D"/>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12A"/>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17F92"/>
    <w:rsid w:val="00420853"/>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2F88"/>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A6"/>
    <w:rsid w:val="004278B3"/>
    <w:rsid w:val="004300DC"/>
    <w:rsid w:val="00430452"/>
    <w:rsid w:val="00430565"/>
    <w:rsid w:val="0043073B"/>
    <w:rsid w:val="00430E9E"/>
    <w:rsid w:val="0043125B"/>
    <w:rsid w:val="004317CB"/>
    <w:rsid w:val="00431BE5"/>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C6C"/>
    <w:rsid w:val="00433EEB"/>
    <w:rsid w:val="004344FE"/>
    <w:rsid w:val="00434516"/>
    <w:rsid w:val="00434C1C"/>
    <w:rsid w:val="00434DEC"/>
    <w:rsid w:val="004351C1"/>
    <w:rsid w:val="004351C4"/>
    <w:rsid w:val="00436186"/>
    <w:rsid w:val="004363BE"/>
    <w:rsid w:val="004368EE"/>
    <w:rsid w:val="00436AEE"/>
    <w:rsid w:val="00436F31"/>
    <w:rsid w:val="00436F38"/>
    <w:rsid w:val="004372D3"/>
    <w:rsid w:val="00437386"/>
    <w:rsid w:val="004377F9"/>
    <w:rsid w:val="00437A3C"/>
    <w:rsid w:val="00437ADF"/>
    <w:rsid w:val="00437D28"/>
    <w:rsid w:val="00437E3A"/>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9"/>
    <w:rsid w:val="00442C0D"/>
    <w:rsid w:val="00442D7A"/>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CD"/>
    <w:rsid w:val="004530DE"/>
    <w:rsid w:val="0045322C"/>
    <w:rsid w:val="00453294"/>
    <w:rsid w:val="00453430"/>
    <w:rsid w:val="00453636"/>
    <w:rsid w:val="00453BDA"/>
    <w:rsid w:val="00454788"/>
    <w:rsid w:val="00454944"/>
    <w:rsid w:val="00454C4D"/>
    <w:rsid w:val="00454C97"/>
    <w:rsid w:val="00454D22"/>
    <w:rsid w:val="00455974"/>
    <w:rsid w:val="00455E7A"/>
    <w:rsid w:val="00456253"/>
    <w:rsid w:val="00456B5E"/>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84"/>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16F"/>
    <w:rsid w:val="004969BC"/>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B43"/>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F31"/>
    <w:rsid w:val="004C70D7"/>
    <w:rsid w:val="004C7ECC"/>
    <w:rsid w:val="004D0173"/>
    <w:rsid w:val="004D026D"/>
    <w:rsid w:val="004D040B"/>
    <w:rsid w:val="004D061B"/>
    <w:rsid w:val="004D07C0"/>
    <w:rsid w:val="004D0B91"/>
    <w:rsid w:val="004D0D7B"/>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674"/>
    <w:rsid w:val="004E4B08"/>
    <w:rsid w:val="004E4D13"/>
    <w:rsid w:val="004E5204"/>
    <w:rsid w:val="004E539D"/>
    <w:rsid w:val="004E5728"/>
    <w:rsid w:val="004E577A"/>
    <w:rsid w:val="004E5998"/>
    <w:rsid w:val="004E5BFA"/>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4074"/>
    <w:rsid w:val="004F4163"/>
    <w:rsid w:val="004F449A"/>
    <w:rsid w:val="004F4D98"/>
    <w:rsid w:val="004F5CB3"/>
    <w:rsid w:val="004F5F5D"/>
    <w:rsid w:val="004F6129"/>
    <w:rsid w:val="004F643B"/>
    <w:rsid w:val="004F66F4"/>
    <w:rsid w:val="004F6EDF"/>
    <w:rsid w:val="004F6FB3"/>
    <w:rsid w:val="004F72A8"/>
    <w:rsid w:val="004F74D2"/>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496"/>
    <w:rsid w:val="00505C02"/>
    <w:rsid w:val="005063A3"/>
    <w:rsid w:val="0050649A"/>
    <w:rsid w:val="005064F3"/>
    <w:rsid w:val="00506A43"/>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4A8"/>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8EB"/>
    <w:rsid w:val="00534DF6"/>
    <w:rsid w:val="005357BA"/>
    <w:rsid w:val="00535967"/>
    <w:rsid w:val="005359ED"/>
    <w:rsid w:val="00535B24"/>
    <w:rsid w:val="00535E8C"/>
    <w:rsid w:val="00535F1D"/>
    <w:rsid w:val="00535F4F"/>
    <w:rsid w:val="00536669"/>
    <w:rsid w:val="00536AAF"/>
    <w:rsid w:val="0053712C"/>
    <w:rsid w:val="0053722F"/>
    <w:rsid w:val="005375B1"/>
    <w:rsid w:val="005377DD"/>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06E"/>
    <w:rsid w:val="00541207"/>
    <w:rsid w:val="005417E3"/>
    <w:rsid w:val="005419A3"/>
    <w:rsid w:val="00541B80"/>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3CB"/>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707"/>
    <w:rsid w:val="005518B3"/>
    <w:rsid w:val="00551F3A"/>
    <w:rsid w:val="00552493"/>
    <w:rsid w:val="005529F9"/>
    <w:rsid w:val="005535E2"/>
    <w:rsid w:val="00553AF5"/>
    <w:rsid w:val="00553BD7"/>
    <w:rsid w:val="0055421A"/>
    <w:rsid w:val="005544AF"/>
    <w:rsid w:val="005545DF"/>
    <w:rsid w:val="00554B5E"/>
    <w:rsid w:val="00554F61"/>
    <w:rsid w:val="0055509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631"/>
    <w:rsid w:val="00560C36"/>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4040"/>
    <w:rsid w:val="00564058"/>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4D"/>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5E9D"/>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117"/>
    <w:rsid w:val="005923DC"/>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1E6"/>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93D"/>
    <w:rsid w:val="005A2965"/>
    <w:rsid w:val="005A2A34"/>
    <w:rsid w:val="005A2B0F"/>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214B"/>
    <w:rsid w:val="005B218F"/>
    <w:rsid w:val="005B2603"/>
    <w:rsid w:val="005B282D"/>
    <w:rsid w:val="005B2845"/>
    <w:rsid w:val="005B2ADD"/>
    <w:rsid w:val="005B2AE8"/>
    <w:rsid w:val="005B2D0A"/>
    <w:rsid w:val="005B2D11"/>
    <w:rsid w:val="005B2F53"/>
    <w:rsid w:val="005B3210"/>
    <w:rsid w:val="005B334E"/>
    <w:rsid w:val="005B339F"/>
    <w:rsid w:val="005B33D7"/>
    <w:rsid w:val="005B3558"/>
    <w:rsid w:val="005B3586"/>
    <w:rsid w:val="005B39DB"/>
    <w:rsid w:val="005B3F28"/>
    <w:rsid w:val="005B42D4"/>
    <w:rsid w:val="005B4C0C"/>
    <w:rsid w:val="005B4DB2"/>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9FF"/>
    <w:rsid w:val="005C1CBC"/>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5B2"/>
    <w:rsid w:val="005D0746"/>
    <w:rsid w:val="005D0C6E"/>
    <w:rsid w:val="005D0EB6"/>
    <w:rsid w:val="005D103E"/>
    <w:rsid w:val="005D1728"/>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7B8"/>
    <w:rsid w:val="005D5B0D"/>
    <w:rsid w:val="005D5E01"/>
    <w:rsid w:val="005D66D1"/>
    <w:rsid w:val="005D713A"/>
    <w:rsid w:val="005D76B4"/>
    <w:rsid w:val="005D7BB2"/>
    <w:rsid w:val="005D7BC7"/>
    <w:rsid w:val="005D7C3E"/>
    <w:rsid w:val="005D7C7F"/>
    <w:rsid w:val="005D7CB1"/>
    <w:rsid w:val="005D7CD2"/>
    <w:rsid w:val="005E0406"/>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68"/>
    <w:rsid w:val="005E4FDA"/>
    <w:rsid w:val="005E50C3"/>
    <w:rsid w:val="005E52D7"/>
    <w:rsid w:val="005E53EF"/>
    <w:rsid w:val="005E58B6"/>
    <w:rsid w:val="005E5B13"/>
    <w:rsid w:val="005E5B6E"/>
    <w:rsid w:val="005E60B8"/>
    <w:rsid w:val="005E6383"/>
    <w:rsid w:val="005E6633"/>
    <w:rsid w:val="005E689C"/>
    <w:rsid w:val="005E68E0"/>
    <w:rsid w:val="005E6B2C"/>
    <w:rsid w:val="005E78B2"/>
    <w:rsid w:val="005E7B93"/>
    <w:rsid w:val="005F06F3"/>
    <w:rsid w:val="005F0891"/>
    <w:rsid w:val="005F0929"/>
    <w:rsid w:val="005F0BB7"/>
    <w:rsid w:val="005F0DC0"/>
    <w:rsid w:val="005F0EBF"/>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A75"/>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E8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A19"/>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9AB"/>
    <w:rsid w:val="00631C9C"/>
    <w:rsid w:val="00632157"/>
    <w:rsid w:val="0063218B"/>
    <w:rsid w:val="006322DD"/>
    <w:rsid w:val="006325F7"/>
    <w:rsid w:val="006326DF"/>
    <w:rsid w:val="00632A3D"/>
    <w:rsid w:val="00632CD9"/>
    <w:rsid w:val="006332EA"/>
    <w:rsid w:val="00633BF7"/>
    <w:rsid w:val="00633DEC"/>
    <w:rsid w:val="00633E57"/>
    <w:rsid w:val="00634502"/>
    <w:rsid w:val="0063477E"/>
    <w:rsid w:val="006353C4"/>
    <w:rsid w:val="00635587"/>
    <w:rsid w:val="006357C4"/>
    <w:rsid w:val="00635DCA"/>
    <w:rsid w:val="00635FD4"/>
    <w:rsid w:val="00636E00"/>
    <w:rsid w:val="00637206"/>
    <w:rsid w:val="006372E8"/>
    <w:rsid w:val="00637397"/>
    <w:rsid w:val="0064035F"/>
    <w:rsid w:val="006403B0"/>
    <w:rsid w:val="006407EC"/>
    <w:rsid w:val="00640808"/>
    <w:rsid w:val="00640FC8"/>
    <w:rsid w:val="0064113E"/>
    <w:rsid w:val="006411B1"/>
    <w:rsid w:val="006414C7"/>
    <w:rsid w:val="006415FA"/>
    <w:rsid w:val="006417DC"/>
    <w:rsid w:val="00641EA2"/>
    <w:rsid w:val="0064212E"/>
    <w:rsid w:val="006422AC"/>
    <w:rsid w:val="006425DB"/>
    <w:rsid w:val="00642A83"/>
    <w:rsid w:val="00642D7D"/>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596"/>
    <w:rsid w:val="00653883"/>
    <w:rsid w:val="0065399E"/>
    <w:rsid w:val="00653A11"/>
    <w:rsid w:val="00653C04"/>
    <w:rsid w:val="00653E0D"/>
    <w:rsid w:val="0065423A"/>
    <w:rsid w:val="00654318"/>
    <w:rsid w:val="00654AC7"/>
    <w:rsid w:val="00654B6E"/>
    <w:rsid w:val="00654CDE"/>
    <w:rsid w:val="006553D8"/>
    <w:rsid w:val="00655E22"/>
    <w:rsid w:val="006561CF"/>
    <w:rsid w:val="006562FE"/>
    <w:rsid w:val="0065668D"/>
    <w:rsid w:val="00657A28"/>
    <w:rsid w:val="00657D97"/>
    <w:rsid w:val="00657DE9"/>
    <w:rsid w:val="00657EC5"/>
    <w:rsid w:val="00657EF8"/>
    <w:rsid w:val="00657F0C"/>
    <w:rsid w:val="006600F8"/>
    <w:rsid w:val="0066092D"/>
    <w:rsid w:val="00660C9C"/>
    <w:rsid w:val="00660ECE"/>
    <w:rsid w:val="006610EE"/>
    <w:rsid w:val="006615BE"/>
    <w:rsid w:val="00661FA5"/>
    <w:rsid w:val="00662072"/>
    <w:rsid w:val="00662971"/>
    <w:rsid w:val="00662ABB"/>
    <w:rsid w:val="00662B35"/>
    <w:rsid w:val="00662FB7"/>
    <w:rsid w:val="0066302F"/>
    <w:rsid w:val="006634B8"/>
    <w:rsid w:val="00663603"/>
    <w:rsid w:val="006637FC"/>
    <w:rsid w:val="00663ECF"/>
    <w:rsid w:val="006644ED"/>
    <w:rsid w:val="00664692"/>
    <w:rsid w:val="00664E5E"/>
    <w:rsid w:val="006651BF"/>
    <w:rsid w:val="00665420"/>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55E"/>
    <w:rsid w:val="0067166A"/>
    <w:rsid w:val="0067170B"/>
    <w:rsid w:val="006719C8"/>
    <w:rsid w:val="00671B65"/>
    <w:rsid w:val="00671BFE"/>
    <w:rsid w:val="00671C9E"/>
    <w:rsid w:val="00671D93"/>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83D"/>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D84"/>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617"/>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69"/>
    <w:rsid w:val="006B6EFB"/>
    <w:rsid w:val="006B71B3"/>
    <w:rsid w:val="006B72CE"/>
    <w:rsid w:val="006B744B"/>
    <w:rsid w:val="006B7556"/>
    <w:rsid w:val="006B755E"/>
    <w:rsid w:val="006B7914"/>
    <w:rsid w:val="006B7CD4"/>
    <w:rsid w:val="006B7D0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53B"/>
    <w:rsid w:val="006C388A"/>
    <w:rsid w:val="006C38E8"/>
    <w:rsid w:val="006C3902"/>
    <w:rsid w:val="006C3BE1"/>
    <w:rsid w:val="006C3C42"/>
    <w:rsid w:val="006C3F37"/>
    <w:rsid w:val="006C4314"/>
    <w:rsid w:val="006C4438"/>
    <w:rsid w:val="006C4640"/>
    <w:rsid w:val="006C4729"/>
    <w:rsid w:val="006C4DBE"/>
    <w:rsid w:val="006C4E71"/>
    <w:rsid w:val="006C4FB1"/>
    <w:rsid w:val="006C5141"/>
    <w:rsid w:val="006C5391"/>
    <w:rsid w:val="006C5732"/>
    <w:rsid w:val="006C574C"/>
    <w:rsid w:val="006C5988"/>
    <w:rsid w:val="006C5E70"/>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794"/>
    <w:rsid w:val="006D58CF"/>
    <w:rsid w:val="006D5BA5"/>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93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206"/>
    <w:rsid w:val="006E75D7"/>
    <w:rsid w:val="006E760D"/>
    <w:rsid w:val="006E76DB"/>
    <w:rsid w:val="006E7A17"/>
    <w:rsid w:val="006E7C6E"/>
    <w:rsid w:val="006F0126"/>
    <w:rsid w:val="006F0777"/>
    <w:rsid w:val="006F0969"/>
    <w:rsid w:val="006F0CB4"/>
    <w:rsid w:val="006F13C5"/>
    <w:rsid w:val="006F15BA"/>
    <w:rsid w:val="006F17B3"/>
    <w:rsid w:val="006F199F"/>
    <w:rsid w:val="006F1CA5"/>
    <w:rsid w:val="006F204A"/>
    <w:rsid w:val="006F2387"/>
    <w:rsid w:val="006F244F"/>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274F"/>
    <w:rsid w:val="00702763"/>
    <w:rsid w:val="007027DC"/>
    <w:rsid w:val="00702AF4"/>
    <w:rsid w:val="00702AFD"/>
    <w:rsid w:val="00703C7A"/>
    <w:rsid w:val="00703D67"/>
    <w:rsid w:val="00704477"/>
    <w:rsid w:val="007045A8"/>
    <w:rsid w:val="00705068"/>
    <w:rsid w:val="007051A5"/>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695"/>
    <w:rsid w:val="00732EEB"/>
    <w:rsid w:val="007338FE"/>
    <w:rsid w:val="00733AAE"/>
    <w:rsid w:val="00733C89"/>
    <w:rsid w:val="00733E13"/>
    <w:rsid w:val="00733FDD"/>
    <w:rsid w:val="00734146"/>
    <w:rsid w:val="00734169"/>
    <w:rsid w:val="00734248"/>
    <w:rsid w:val="00735463"/>
    <w:rsid w:val="007359C9"/>
    <w:rsid w:val="00735BED"/>
    <w:rsid w:val="00736292"/>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FF5"/>
    <w:rsid w:val="00742407"/>
    <w:rsid w:val="007424EC"/>
    <w:rsid w:val="00744092"/>
    <w:rsid w:val="00744224"/>
    <w:rsid w:val="0074432F"/>
    <w:rsid w:val="00744684"/>
    <w:rsid w:val="007447DC"/>
    <w:rsid w:val="00744812"/>
    <w:rsid w:val="00744D93"/>
    <w:rsid w:val="00745651"/>
    <w:rsid w:val="00745BFD"/>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1BA"/>
    <w:rsid w:val="00751C96"/>
    <w:rsid w:val="00751DEE"/>
    <w:rsid w:val="00751F82"/>
    <w:rsid w:val="00751FA5"/>
    <w:rsid w:val="00752460"/>
    <w:rsid w:val="0075270C"/>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B1D"/>
    <w:rsid w:val="00757DAC"/>
    <w:rsid w:val="00757DC4"/>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6F0E"/>
    <w:rsid w:val="007676F1"/>
    <w:rsid w:val="00767D01"/>
    <w:rsid w:val="00770450"/>
    <w:rsid w:val="0077051A"/>
    <w:rsid w:val="00770981"/>
    <w:rsid w:val="00770A63"/>
    <w:rsid w:val="00770E92"/>
    <w:rsid w:val="007716AF"/>
    <w:rsid w:val="00771906"/>
    <w:rsid w:val="00771BF8"/>
    <w:rsid w:val="00771C2E"/>
    <w:rsid w:val="00771F90"/>
    <w:rsid w:val="00772158"/>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046"/>
    <w:rsid w:val="00786227"/>
    <w:rsid w:val="00786859"/>
    <w:rsid w:val="007868AA"/>
    <w:rsid w:val="007869BF"/>
    <w:rsid w:val="00786FFF"/>
    <w:rsid w:val="007872ED"/>
    <w:rsid w:val="007874F1"/>
    <w:rsid w:val="00787A0E"/>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469"/>
    <w:rsid w:val="007958B2"/>
    <w:rsid w:val="00795920"/>
    <w:rsid w:val="00795AF9"/>
    <w:rsid w:val="0079626F"/>
    <w:rsid w:val="00796957"/>
    <w:rsid w:val="007973AE"/>
    <w:rsid w:val="00797420"/>
    <w:rsid w:val="00797724"/>
    <w:rsid w:val="007978FD"/>
    <w:rsid w:val="00797B10"/>
    <w:rsid w:val="007A010A"/>
    <w:rsid w:val="007A08D6"/>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410"/>
    <w:rsid w:val="007B15A3"/>
    <w:rsid w:val="007B2049"/>
    <w:rsid w:val="007B299C"/>
    <w:rsid w:val="007B2A97"/>
    <w:rsid w:val="007B2FDA"/>
    <w:rsid w:val="007B3201"/>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E8B"/>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36"/>
    <w:rsid w:val="007E386A"/>
    <w:rsid w:val="007E38E5"/>
    <w:rsid w:val="007E3E19"/>
    <w:rsid w:val="007E3E81"/>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0D98"/>
    <w:rsid w:val="007F12C3"/>
    <w:rsid w:val="007F16C9"/>
    <w:rsid w:val="007F19B0"/>
    <w:rsid w:val="007F1C1E"/>
    <w:rsid w:val="007F1FEE"/>
    <w:rsid w:val="007F261B"/>
    <w:rsid w:val="007F2956"/>
    <w:rsid w:val="007F2BF8"/>
    <w:rsid w:val="007F2D3B"/>
    <w:rsid w:val="007F2E29"/>
    <w:rsid w:val="007F3609"/>
    <w:rsid w:val="007F3755"/>
    <w:rsid w:val="007F3874"/>
    <w:rsid w:val="007F38E4"/>
    <w:rsid w:val="007F3BEB"/>
    <w:rsid w:val="007F3F53"/>
    <w:rsid w:val="007F3F79"/>
    <w:rsid w:val="007F400E"/>
    <w:rsid w:val="007F407C"/>
    <w:rsid w:val="007F40AE"/>
    <w:rsid w:val="007F4116"/>
    <w:rsid w:val="007F42E1"/>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9AF"/>
    <w:rsid w:val="00813C12"/>
    <w:rsid w:val="00813D99"/>
    <w:rsid w:val="00813DA2"/>
    <w:rsid w:val="0081442E"/>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4967"/>
    <w:rsid w:val="00824ACB"/>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4E59"/>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80C"/>
    <w:rsid w:val="00853AD5"/>
    <w:rsid w:val="00854050"/>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D7C"/>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7F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6E5A"/>
    <w:rsid w:val="00897865"/>
    <w:rsid w:val="008978C6"/>
    <w:rsid w:val="00897BCE"/>
    <w:rsid w:val="00897C06"/>
    <w:rsid w:val="00897C20"/>
    <w:rsid w:val="00897C9D"/>
    <w:rsid w:val="00897ECD"/>
    <w:rsid w:val="00897FC8"/>
    <w:rsid w:val="008A026C"/>
    <w:rsid w:val="008A09CD"/>
    <w:rsid w:val="008A0EE8"/>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419"/>
    <w:rsid w:val="008B45B9"/>
    <w:rsid w:val="008B494B"/>
    <w:rsid w:val="008B49E7"/>
    <w:rsid w:val="008B5071"/>
    <w:rsid w:val="008B583C"/>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19"/>
    <w:rsid w:val="008D5A50"/>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596"/>
    <w:rsid w:val="008E1CBB"/>
    <w:rsid w:val="008E1D74"/>
    <w:rsid w:val="008E1EB9"/>
    <w:rsid w:val="008E20E8"/>
    <w:rsid w:val="008E2510"/>
    <w:rsid w:val="008E334D"/>
    <w:rsid w:val="008E351D"/>
    <w:rsid w:val="008E3C02"/>
    <w:rsid w:val="008E3C1E"/>
    <w:rsid w:val="008E403C"/>
    <w:rsid w:val="008E4757"/>
    <w:rsid w:val="008E4FC4"/>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6A6"/>
    <w:rsid w:val="008F4840"/>
    <w:rsid w:val="008F4A93"/>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883"/>
    <w:rsid w:val="008F79A8"/>
    <w:rsid w:val="008F79D8"/>
    <w:rsid w:val="008F7B72"/>
    <w:rsid w:val="00900647"/>
    <w:rsid w:val="00900DA3"/>
    <w:rsid w:val="009011DB"/>
    <w:rsid w:val="00901A1C"/>
    <w:rsid w:val="00901ACD"/>
    <w:rsid w:val="00901EE2"/>
    <w:rsid w:val="0090203A"/>
    <w:rsid w:val="00902149"/>
    <w:rsid w:val="009025D7"/>
    <w:rsid w:val="00902692"/>
    <w:rsid w:val="00902B0A"/>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72B"/>
    <w:rsid w:val="009078A9"/>
    <w:rsid w:val="00907CE5"/>
    <w:rsid w:val="00907DE7"/>
    <w:rsid w:val="00907E43"/>
    <w:rsid w:val="00910108"/>
    <w:rsid w:val="009103AF"/>
    <w:rsid w:val="009103F2"/>
    <w:rsid w:val="00910469"/>
    <w:rsid w:val="00910A52"/>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1B"/>
    <w:rsid w:val="00920696"/>
    <w:rsid w:val="00920E1E"/>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5BF"/>
    <w:rsid w:val="009259AC"/>
    <w:rsid w:val="0092608D"/>
    <w:rsid w:val="00926325"/>
    <w:rsid w:val="0092678B"/>
    <w:rsid w:val="00926844"/>
    <w:rsid w:val="009276B6"/>
    <w:rsid w:val="00927B48"/>
    <w:rsid w:val="00927C66"/>
    <w:rsid w:val="00927FA1"/>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5EA"/>
    <w:rsid w:val="00932ECC"/>
    <w:rsid w:val="00932FB0"/>
    <w:rsid w:val="009330DC"/>
    <w:rsid w:val="0093319A"/>
    <w:rsid w:val="00933BB5"/>
    <w:rsid w:val="00933F53"/>
    <w:rsid w:val="0093409B"/>
    <w:rsid w:val="009341C8"/>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311"/>
    <w:rsid w:val="009603B5"/>
    <w:rsid w:val="009609A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43"/>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3A"/>
    <w:rsid w:val="00990DD9"/>
    <w:rsid w:val="00990FFB"/>
    <w:rsid w:val="00991371"/>
    <w:rsid w:val="00991477"/>
    <w:rsid w:val="00991532"/>
    <w:rsid w:val="00991E9D"/>
    <w:rsid w:val="00992025"/>
    <w:rsid w:val="009921C1"/>
    <w:rsid w:val="0099220C"/>
    <w:rsid w:val="0099251D"/>
    <w:rsid w:val="009929F4"/>
    <w:rsid w:val="00992D1F"/>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0F96"/>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E2"/>
    <w:rsid w:val="009C4503"/>
    <w:rsid w:val="009C4D18"/>
    <w:rsid w:val="009C4F55"/>
    <w:rsid w:val="009C5840"/>
    <w:rsid w:val="009C587C"/>
    <w:rsid w:val="009C5FD3"/>
    <w:rsid w:val="009C614B"/>
    <w:rsid w:val="009C64E6"/>
    <w:rsid w:val="009C676D"/>
    <w:rsid w:val="009C6B5D"/>
    <w:rsid w:val="009C6CE1"/>
    <w:rsid w:val="009C6F26"/>
    <w:rsid w:val="009C7129"/>
    <w:rsid w:val="009C772E"/>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F61"/>
    <w:rsid w:val="009D5246"/>
    <w:rsid w:val="009D528C"/>
    <w:rsid w:val="009D5499"/>
    <w:rsid w:val="009D5C82"/>
    <w:rsid w:val="009D5F0E"/>
    <w:rsid w:val="009D611C"/>
    <w:rsid w:val="009D6324"/>
    <w:rsid w:val="009D668B"/>
    <w:rsid w:val="009D66B8"/>
    <w:rsid w:val="009D670A"/>
    <w:rsid w:val="009D67CA"/>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A7E"/>
    <w:rsid w:val="009F2EB6"/>
    <w:rsid w:val="009F307D"/>
    <w:rsid w:val="009F3289"/>
    <w:rsid w:val="009F34AE"/>
    <w:rsid w:val="009F3800"/>
    <w:rsid w:val="009F3917"/>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62A"/>
    <w:rsid w:val="00A2781F"/>
    <w:rsid w:val="00A27A8E"/>
    <w:rsid w:val="00A27B17"/>
    <w:rsid w:val="00A3088A"/>
    <w:rsid w:val="00A30B7D"/>
    <w:rsid w:val="00A30E61"/>
    <w:rsid w:val="00A30F28"/>
    <w:rsid w:val="00A31043"/>
    <w:rsid w:val="00A31851"/>
    <w:rsid w:val="00A31B6E"/>
    <w:rsid w:val="00A31E66"/>
    <w:rsid w:val="00A31F2B"/>
    <w:rsid w:val="00A32079"/>
    <w:rsid w:val="00A320C7"/>
    <w:rsid w:val="00A3245B"/>
    <w:rsid w:val="00A328DA"/>
    <w:rsid w:val="00A32A41"/>
    <w:rsid w:val="00A32B4F"/>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978"/>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6D56"/>
    <w:rsid w:val="00A570A1"/>
    <w:rsid w:val="00A57389"/>
    <w:rsid w:val="00A60B96"/>
    <w:rsid w:val="00A60EBA"/>
    <w:rsid w:val="00A61589"/>
    <w:rsid w:val="00A617C2"/>
    <w:rsid w:val="00A61895"/>
    <w:rsid w:val="00A61AD2"/>
    <w:rsid w:val="00A62377"/>
    <w:rsid w:val="00A6241F"/>
    <w:rsid w:val="00A62661"/>
    <w:rsid w:val="00A626D8"/>
    <w:rsid w:val="00A63BA0"/>
    <w:rsid w:val="00A63D53"/>
    <w:rsid w:val="00A63DC8"/>
    <w:rsid w:val="00A63FB8"/>
    <w:rsid w:val="00A641F7"/>
    <w:rsid w:val="00A64281"/>
    <w:rsid w:val="00A64C45"/>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2E3"/>
    <w:rsid w:val="00A70CAC"/>
    <w:rsid w:val="00A70D7D"/>
    <w:rsid w:val="00A70F96"/>
    <w:rsid w:val="00A7142C"/>
    <w:rsid w:val="00A7190A"/>
    <w:rsid w:val="00A7198C"/>
    <w:rsid w:val="00A71A2F"/>
    <w:rsid w:val="00A71B13"/>
    <w:rsid w:val="00A71BB4"/>
    <w:rsid w:val="00A71CFB"/>
    <w:rsid w:val="00A72042"/>
    <w:rsid w:val="00A7205C"/>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842"/>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2B0"/>
    <w:rsid w:val="00A87968"/>
    <w:rsid w:val="00A87BD0"/>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5B3C"/>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01E"/>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53"/>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1CE"/>
    <w:rsid w:val="00AC53E5"/>
    <w:rsid w:val="00AC5441"/>
    <w:rsid w:val="00AC5836"/>
    <w:rsid w:val="00AC5E3B"/>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923"/>
    <w:rsid w:val="00AD3CDF"/>
    <w:rsid w:val="00AD3DB5"/>
    <w:rsid w:val="00AD4B19"/>
    <w:rsid w:val="00AD557B"/>
    <w:rsid w:val="00AD568E"/>
    <w:rsid w:val="00AD5DED"/>
    <w:rsid w:val="00AD5F65"/>
    <w:rsid w:val="00AD5F6E"/>
    <w:rsid w:val="00AD5F7B"/>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82F"/>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C1A"/>
    <w:rsid w:val="00AF1F04"/>
    <w:rsid w:val="00AF2238"/>
    <w:rsid w:val="00AF22FA"/>
    <w:rsid w:val="00AF241E"/>
    <w:rsid w:val="00AF254D"/>
    <w:rsid w:val="00AF2A55"/>
    <w:rsid w:val="00AF2E66"/>
    <w:rsid w:val="00AF2F8D"/>
    <w:rsid w:val="00AF3006"/>
    <w:rsid w:val="00AF3015"/>
    <w:rsid w:val="00AF32E5"/>
    <w:rsid w:val="00AF337A"/>
    <w:rsid w:val="00AF3638"/>
    <w:rsid w:val="00AF3A7D"/>
    <w:rsid w:val="00AF3E30"/>
    <w:rsid w:val="00AF3E32"/>
    <w:rsid w:val="00AF3EB7"/>
    <w:rsid w:val="00AF3F38"/>
    <w:rsid w:val="00AF45BA"/>
    <w:rsid w:val="00AF48B5"/>
    <w:rsid w:val="00AF4B13"/>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431"/>
    <w:rsid w:val="00B066F0"/>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127"/>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27D15"/>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807"/>
    <w:rsid w:val="00B44C25"/>
    <w:rsid w:val="00B44D81"/>
    <w:rsid w:val="00B45388"/>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41D"/>
    <w:rsid w:val="00B5174E"/>
    <w:rsid w:val="00B51895"/>
    <w:rsid w:val="00B51924"/>
    <w:rsid w:val="00B51C87"/>
    <w:rsid w:val="00B52EBD"/>
    <w:rsid w:val="00B534DB"/>
    <w:rsid w:val="00B53A12"/>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5CC"/>
    <w:rsid w:val="00B7372C"/>
    <w:rsid w:val="00B73C8D"/>
    <w:rsid w:val="00B7432C"/>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1E7D"/>
    <w:rsid w:val="00B922C2"/>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B2F"/>
    <w:rsid w:val="00BA2C4E"/>
    <w:rsid w:val="00BA3503"/>
    <w:rsid w:val="00BA3A0E"/>
    <w:rsid w:val="00BA3D0B"/>
    <w:rsid w:val="00BA494D"/>
    <w:rsid w:val="00BA4A51"/>
    <w:rsid w:val="00BA4AF6"/>
    <w:rsid w:val="00BA4CC3"/>
    <w:rsid w:val="00BA54E3"/>
    <w:rsid w:val="00BA571E"/>
    <w:rsid w:val="00BA599A"/>
    <w:rsid w:val="00BA5A0C"/>
    <w:rsid w:val="00BA6291"/>
    <w:rsid w:val="00BA644D"/>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A18"/>
    <w:rsid w:val="00BB1F4F"/>
    <w:rsid w:val="00BB2674"/>
    <w:rsid w:val="00BB308A"/>
    <w:rsid w:val="00BB3744"/>
    <w:rsid w:val="00BB3813"/>
    <w:rsid w:val="00BB386F"/>
    <w:rsid w:val="00BB3976"/>
    <w:rsid w:val="00BB3C1A"/>
    <w:rsid w:val="00BB417F"/>
    <w:rsid w:val="00BB4201"/>
    <w:rsid w:val="00BB43AC"/>
    <w:rsid w:val="00BB443B"/>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D79"/>
    <w:rsid w:val="00BC7E52"/>
    <w:rsid w:val="00BD0010"/>
    <w:rsid w:val="00BD0229"/>
    <w:rsid w:val="00BD02A6"/>
    <w:rsid w:val="00BD0356"/>
    <w:rsid w:val="00BD07D5"/>
    <w:rsid w:val="00BD122C"/>
    <w:rsid w:val="00BD123B"/>
    <w:rsid w:val="00BD12F3"/>
    <w:rsid w:val="00BD215F"/>
    <w:rsid w:val="00BD21CE"/>
    <w:rsid w:val="00BD24E3"/>
    <w:rsid w:val="00BD277A"/>
    <w:rsid w:val="00BD2853"/>
    <w:rsid w:val="00BD28B0"/>
    <w:rsid w:val="00BD2BA2"/>
    <w:rsid w:val="00BD3275"/>
    <w:rsid w:val="00BD33B2"/>
    <w:rsid w:val="00BD35BB"/>
    <w:rsid w:val="00BD4462"/>
    <w:rsid w:val="00BD469E"/>
    <w:rsid w:val="00BD48FC"/>
    <w:rsid w:val="00BD4DE2"/>
    <w:rsid w:val="00BD4FC1"/>
    <w:rsid w:val="00BD5583"/>
    <w:rsid w:val="00BD6006"/>
    <w:rsid w:val="00BD688F"/>
    <w:rsid w:val="00BD6D28"/>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6109"/>
    <w:rsid w:val="00BE6320"/>
    <w:rsid w:val="00BE65FE"/>
    <w:rsid w:val="00BE66B6"/>
    <w:rsid w:val="00BE673F"/>
    <w:rsid w:val="00BE68D4"/>
    <w:rsid w:val="00BE6A0D"/>
    <w:rsid w:val="00BE7764"/>
    <w:rsid w:val="00BE77AD"/>
    <w:rsid w:val="00BE7A23"/>
    <w:rsid w:val="00BE7C15"/>
    <w:rsid w:val="00BE7E89"/>
    <w:rsid w:val="00BE7F6C"/>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3FCD"/>
    <w:rsid w:val="00BF400B"/>
    <w:rsid w:val="00BF4129"/>
    <w:rsid w:val="00BF4202"/>
    <w:rsid w:val="00BF4F58"/>
    <w:rsid w:val="00BF5216"/>
    <w:rsid w:val="00BF577E"/>
    <w:rsid w:val="00BF5D37"/>
    <w:rsid w:val="00BF5E9A"/>
    <w:rsid w:val="00BF6140"/>
    <w:rsid w:val="00BF6310"/>
    <w:rsid w:val="00BF6996"/>
    <w:rsid w:val="00BF6A85"/>
    <w:rsid w:val="00BF781A"/>
    <w:rsid w:val="00BF7B24"/>
    <w:rsid w:val="00BF7C2F"/>
    <w:rsid w:val="00BF7F72"/>
    <w:rsid w:val="00BF7FA6"/>
    <w:rsid w:val="00C013B9"/>
    <w:rsid w:val="00C01478"/>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42C"/>
    <w:rsid w:val="00C0469F"/>
    <w:rsid w:val="00C0487A"/>
    <w:rsid w:val="00C04C36"/>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F6"/>
    <w:rsid w:val="00C13585"/>
    <w:rsid w:val="00C13880"/>
    <w:rsid w:val="00C13B03"/>
    <w:rsid w:val="00C13B51"/>
    <w:rsid w:val="00C14345"/>
    <w:rsid w:val="00C14564"/>
    <w:rsid w:val="00C14AD5"/>
    <w:rsid w:val="00C14D1E"/>
    <w:rsid w:val="00C14EBC"/>
    <w:rsid w:val="00C15236"/>
    <w:rsid w:val="00C15543"/>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52E"/>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A0"/>
    <w:rsid w:val="00C362DE"/>
    <w:rsid w:val="00C3697D"/>
    <w:rsid w:val="00C370D2"/>
    <w:rsid w:val="00C37B59"/>
    <w:rsid w:val="00C37C12"/>
    <w:rsid w:val="00C37DBC"/>
    <w:rsid w:val="00C41A1D"/>
    <w:rsid w:val="00C41AA0"/>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A69"/>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ED7"/>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5DB"/>
    <w:rsid w:val="00C73800"/>
    <w:rsid w:val="00C73A02"/>
    <w:rsid w:val="00C73CD0"/>
    <w:rsid w:val="00C74628"/>
    <w:rsid w:val="00C74822"/>
    <w:rsid w:val="00C74A75"/>
    <w:rsid w:val="00C74B2A"/>
    <w:rsid w:val="00C74B99"/>
    <w:rsid w:val="00C74E0C"/>
    <w:rsid w:val="00C751B0"/>
    <w:rsid w:val="00C753CF"/>
    <w:rsid w:val="00C755EE"/>
    <w:rsid w:val="00C757DA"/>
    <w:rsid w:val="00C75B14"/>
    <w:rsid w:val="00C75B71"/>
    <w:rsid w:val="00C75C12"/>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1604"/>
    <w:rsid w:val="00C918EE"/>
    <w:rsid w:val="00C91A3B"/>
    <w:rsid w:val="00C91A3E"/>
    <w:rsid w:val="00C91E84"/>
    <w:rsid w:val="00C91FC2"/>
    <w:rsid w:val="00C92027"/>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2F0D"/>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2FA"/>
    <w:rsid w:val="00CE6600"/>
    <w:rsid w:val="00CE6B13"/>
    <w:rsid w:val="00CE714F"/>
    <w:rsid w:val="00CE72B4"/>
    <w:rsid w:val="00CE736D"/>
    <w:rsid w:val="00CE7370"/>
    <w:rsid w:val="00CE73C4"/>
    <w:rsid w:val="00CE7556"/>
    <w:rsid w:val="00CE7998"/>
    <w:rsid w:val="00CE7B8B"/>
    <w:rsid w:val="00CE7F74"/>
    <w:rsid w:val="00CF035C"/>
    <w:rsid w:val="00CF0380"/>
    <w:rsid w:val="00CF03A8"/>
    <w:rsid w:val="00CF03D6"/>
    <w:rsid w:val="00CF06A4"/>
    <w:rsid w:val="00CF06B9"/>
    <w:rsid w:val="00CF0ABD"/>
    <w:rsid w:val="00CF0C5D"/>
    <w:rsid w:val="00CF0CF5"/>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9C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7F5"/>
    <w:rsid w:val="00D14C5D"/>
    <w:rsid w:val="00D154BD"/>
    <w:rsid w:val="00D15620"/>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19A"/>
    <w:rsid w:val="00D25840"/>
    <w:rsid w:val="00D258B2"/>
    <w:rsid w:val="00D25D4C"/>
    <w:rsid w:val="00D25E14"/>
    <w:rsid w:val="00D261A7"/>
    <w:rsid w:val="00D2667F"/>
    <w:rsid w:val="00D26EE3"/>
    <w:rsid w:val="00D2719E"/>
    <w:rsid w:val="00D272CB"/>
    <w:rsid w:val="00D27A5F"/>
    <w:rsid w:val="00D27A85"/>
    <w:rsid w:val="00D27B3D"/>
    <w:rsid w:val="00D27DA4"/>
    <w:rsid w:val="00D3051E"/>
    <w:rsid w:val="00D30965"/>
    <w:rsid w:val="00D309B6"/>
    <w:rsid w:val="00D30CFD"/>
    <w:rsid w:val="00D31298"/>
    <w:rsid w:val="00D312CE"/>
    <w:rsid w:val="00D313D0"/>
    <w:rsid w:val="00D3179C"/>
    <w:rsid w:val="00D318A7"/>
    <w:rsid w:val="00D319F3"/>
    <w:rsid w:val="00D31E2E"/>
    <w:rsid w:val="00D31ED5"/>
    <w:rsid w:val="00D32097"/>
    <w:rsid w:val="00D3243E"/>
    <w:rsid w:val="00D32550"/>
    <w:rsid w:val="00D32849"/>
    <w:rsid w:val="00D32E79"/>
    <w:rsid w:val="00D33009"/>
    <w:rsid w:val="00D3343F"/>
    <w:rsid w:val="00D33ACD"/>
    <w:rsid w:val="00D33CD0"/>
    <w:rsid w:val="00D345C3"/>
    <w:rsid w:val="00D348E4"/>
    <w:rsid w:val="00D34953"/>
    <w:rsid w:val="00D35BDE"/>
    <w:rsid w:val="00D35C15"/>
    <w:rsid w:val="00D36067"/>
    <w:rsid w:val="00D36A2A"/>
    <w:rsid w:val="00D36BC6"/>
    <w:rsid w:val="00D37041"/>
    <w:rsid w:val="00D37976"/>
    <w:rsid w:val="00D40124"/>
    <w:rsid w:val="00D4063E"/>
    <w:rsid w:val="00D408A5"/>
    <w:rsid w:val="00D40A44"/>
    <w:rsid w:val="00D40AFC"/>
    <w:rsid w:val="00D40DAB"/>
    <w:rsid w:val="00D4100F"/>
    <w:rsid w:val="00D4239A"/>
    <w:rsid w:val="00D42814"/>
    <w:rsid w:val="00D42B18"/>
    <w:rsid w:val="00D43106"/>
    <w:rsid w:val="00D43742"/>
    <w:rsid w:val="00D439A6"/>
    <w:rsid w:val="00D439E8"/>
    <w:rsid w:val="00D440C4"/>
    <w:rsid w:val="00D4467A"/>
    <w:rsid w:val="00D44709"/>
    <w:rsid w:val="00D448E6"/>
    <w:rsid w:val="00D44C77"/>
    <w:rsid w:val="00D451B2"/>
    <w:rsid w:val="00D45363"/>
    <w:rsid w:val="00D45367"/>
    <w:rsid w:val="00D4562F"/>
    <w:rsid w:val="00D457F7"/>
    <w:rsid w:val="00D459B5"/>
    <w:rsid w:val="00D45E1A"/>
    <w:rsid w:val="00D460DB"/>
    <w:rsid w:val="00D462F2"/>
    <w:rsid w:val="00D46781"/>
    <w:rsid w:val="00D46B22"/>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488"/>
    <w:rsid w:val="00D6367C"/>
    <w:rsid w:val="00D6394C"/>
    <w:rsid w:val="00D6499B"/>
    <w:rsid w:val="00D64F84"/>
    <w:rsid w:val="00D6595B"/>
    <w:rsid w:val="00D65BEE"/>
    <w:rsid w:val="00D662BD"/>
    <w:rsid w:val="00D66587"/>
    <w:rsid w:val="00D66604"/>
    <w:rsid w:val="00D666D2"/>
    <w:rsid w:val="00D66AA4"/>
    <w:rsid w:val="00D66E7D"/>
    <w:rsid w:val="00D66F85"/>
    <w:rsid w:val="00D6726F"/>
    <w:rsid w:val="00D675D0"/>
    <w:rsid w:val="00D67A79"/>
    <w:rsid w:val="00D67B78"/>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39A9"/>
    <w:rsid w:val="00D840E6"/>
    <w:rsid w:val="00D84274"/>
    <w:rsid w:val="00D8451A"/>
    <w:rsid w:val="00D84595"/>
    <w:rsid w:val="00D84890"/>
    <w:rsid w:val="00D84D0E"/>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52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3D8C"/>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62C"/>
    <w:rsid w:val="00D97A57"/>
    <w:rsid w:val="00DA0582"/>
    <w:rsid w:val="00DA0AE3"/>
    <w:rsid w:val="00DA0B41"/>
    <w:rsid w:val="00DA0D64"/>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4FA"/>
    <w:rsid w:val="00DB4661"/>
    <w:rsid w:val="00DB4881"/>
    <w:rsid w:val="00DB5384"/>
    <w:rsid w:val="00DB5580"/>
    <w:rsid w:val="00DB6072"/>
    <w:rsid w:val="00DB626C"/>
    <w:rsid w:val="00DB6468"/>
    <w:rsid w:val="00DB6741"/>
    <w:rsid w:val="00DB69FC"/>
    <w:rsid w:val="00DB6FDD"/>
    <w:rsid w:val="00DB70C5"/>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E14"/>
    <w:rsid w:val="00DC3F52"/>
    <w:rsid w:val="00DC428D"/>
    <w:rsid w:val="00DC433A"/>
    <w:rsid w:val="00DC4A9D"/>
    <w:rsid w:val="00DC4B67"/>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73B"/>
    <w:rsid w:val="00DD39D3"/>
    <w:rsid w:val="00DD3A11"/>
    <w:rsid w:val="00DD3AEA"/>
    <w:rsid w:val="00DD3C21"/>
    <w:rsid w:val="00DD3DC5"/>
    <w:rsid w:val="00DD3EE5"/>
    <w:rsid w:val="00DD41C8"/>
    <w:rsid w:val="00DD431C"/>
    <w:rsid w:val="00DD436E"/>
    <w:rsid w:val="00DD4FCB"/>
    <w:rsid w:val="00DD52D3"/>
    <w:rsid w:val="00DD5B5C"/>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8B1"/>
    <w:rsid w:val="00E048BA"/>
    <w:rsid w:val="00E05043"/>
    <w:rsid w:val="00E051D9"/>
    <w:rsid w:val="00E052E0"/>
    <w:rsid w:val="00E05811"/>
    <w:rsid w:val="00E05B60"/>
    <w:rsid w:val="00E05EE7"/>
    <w:rsid w:val="00E063DF"/>
    <w:rsid w:val="00E06627"/>
    <w:rsid w:val="00E066B4"/>
    <w:rsid w:val="00E06774"/>
    <w:rsid w:val="00E069AF"/>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3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3EE3"/>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65B"/>
    <w:rsid w:val="00E40F62"/>
    <w:rsid w:val="00E41046"/>
    <w:rsid w:val="00E41417"/>
    <w:rsid w:val="00E41660"/>
    <w:rsid w:val="00E41835"/>
    <w:rsid w:val="00E41906"/>
    <w:rsid w:val="00E41EEB"/>
    <w:rsid w:val="00E424BD"/>
    <w:rsid w:val="00E4267B"/>
    <w:rsid w:val="00E42776"/>
    <w:rsid w:val="00E431BD"/>
    <w:rsid w:val="00E43225"/>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9DB"/>
    <w:rsid w:val="00E47C85"/>
    <w:rsid w:val="00E47CB6"/>
    <w:rsid w:val="00E47DB0"/>
    <w:rsid w:val="00E50158"/>
    <w:rsid w:val="00E50821"/>
    <w:rsid w:val="00E50B10"/>
    <w:rsid w:val="00E50E2B"/>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5EE"/>
    <w:rsid w:val="00E7070A"/>
    <w:rsid w:val="00E70DE5"/>
    <w:rsid w:val="00E70EC9"/>
    <w:rsid w:val="00E7163B"/>
    <w:rsid w:val="00E71855"/>
    <w:rsid w:val="00E71C4F"/>
    <w:rsid w:val="00E71E31"/>
    <w:rsid w:val="00E725B1"/>
    <w:rsid w:val="00E7260E"/>
    <w:rsid w:val="00E72893"/>
    <w:rsid w:val="00E72DE5"/>
    <w:rsid w:val="00E72EA1"/>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E86"/>
    <w:rsid w:val="00E8619B"/>
    <w:rsid w:val="00E86666"/>
    <w:rsid w:val="00E86D56"/>
    <w:rsid w:val="00E8741B"/>
    <w:rsid w:val="00E8779C"/>
    <w:rsid w:val="00E877FD"/>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775"/>
    <w:rsid w:val="00EA39E8"/>
    <w:rsid w:val="00EA3E4E"/>
    <w:rsid w:val="00EA3EAB"/>
    <w:rsid w:val="00EA4551"/>
    <w:rsid w:val="00EA4766"/>
    <w:rsid w:val="00EA4B34"/>
    <w:rsid w:val="00EA4ECC"/>
    <w:rsid w:val="00EA59D4"/>
    <w:rsid w:val="00EA5B44"/>
    <w:rsid w:val="00EA5F4C"/>
    <w:rsid w:val="00EA633E"/>
    <w:rsid w:val="00EA6345"/>
    <w:rsid w:val="00EA6792"/>
    <w:rsid w:val="00EA6C38"/>
    <w:rsid w:val="00EA7020"/>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B1B"/>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01D"/>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2EB"/>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686A"/>
    <w:rsid w:val="00F070D6"/>
    <w:rsid w:val="00F07212"/>
    <w:rsid w:val="00F0729F"/>
    <w:rsid w:val="00F07C5D"/>
    <w:rsid w:val="00F07F4E"/>
    <w:rsid w:val="00F106FA"/>
    <w:rsid w:val="00F1078B"/>
    <w:rsid w:val="00F109A2"/>
    <w:rsid w:val="00F113D1"/>
    <w:rsid w:val="00F115E1"/>
    <w:rsid w:val="00F116F0"/>
    <w:rsid w:val="00F11730"/>
    <w:rsid w:val="00F11B15"/>
    <w:rsid w:val="00F11D88"/>
    <w:rsid w:val="00F12036"/>
    <w:rsid w:val="00F129A7"/>
    <w:rsid w:val="00F12CBE"/>
    <w:rsid w:val="00F12FB8"/>
    <w:rsid w:val="00F133E1"/>
    <w:rsid w:val="00F13588"/>
    <w:rsid w:val="00F13FF0"/>
    <w:rsid w:val="00F1444B"/>
    <w:rsid w:val="00F14458"/>
    <w:rsid w:val="00F14791"/>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3BF"/>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6E6"/>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CF0"/>
    <w:rsid w:val="00F50ED8"/>
    <w:rsid w:val="00F50EF1"/>
    <w:rsid w:val="00F5135C"/>
    <w:rsid w:val="00F5163E"/>
    <w:rsid w:val="00F5164D"/>
    <w:rsid w:val="00F51840"/>
    <w:rsid w:val="00F51DCA"/>
    <w:rsid w:val="00F51F59"/>
    <w:rsid w:val="00F5250E"/>
    <w:rsid w:val="00F52669"/>
    <w:rsid w:val="00F528B3"/>
    <w:rsid w:val="00F52A6C"/>
    <w:rsid w:val="00F52AA1"/>
    <w:rsid w:val="00F52CAF"/>
    <w:rsid w:val="00F52D49"/>
    <w:rsid w:val="00F52ECF"/>
    <w:rsid w:val="00F53DF8"/>
    <w:rsid w:val="00F5403E"/>
    <w:rsid w:val="00F540B5"/>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704"/>
    <w:rsid w:val="00F66CB9"/>
    <w:rsid w:val="00F66D2F"/>
    <w:rsid w:val="00F66D4F"/>
    <w:rsid w:val="00F67066"/>
    <w:rsid w:val="00F67107"/>
    <w:rsid w:val="00F67972"/>
    <w:rsid w:val="00F67C23"/>
    <w:rsid w:val="00F70310"/>
    <w:rsid w:val="00F70715"/>
    <w:rsid w:val="00F70F9C"/>
    <w:rsid w:val="00F71025"/>
    <w:rsid w:val="00F71912"/>
    <w:rsid w:val="00F7191F"/>
    <w:rsid w:val="00F71BA5"/>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550"/>
    <w:rsid w:val="00F75644"/>
    <w:rsid w:val="00F75670"/>
    <w:rsid w:val="00F759D3"/>
    <w:rsid w:val="00F76144"/>
    <w:rsid w:val="00F7636F"/>
    <w:rsid w:val="00F76B4A"/>
    <w:rsid w:val="00F76DA0"/>
    <w:rsid w:val="00F76DBA"/>
    <w:rsid w:val="00F774C1"/>
    <w:rsid w:val="00F779D6"/>
    <w:rsid w:val="00F77E8A"/>
    <w:rsid w:val="00F804A7"/>
    <w:rsid w:val="00F8064F"/>
    <w:rsid w:val="00F806A8"/>
    <w:rsid w:val="00F808FB"/>
    <w:rsid w:val="00F809BC"/>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4E"/>
    <w:rsid w:val="00F93483"/>
    <w:rsid w:val="00F9397F"/>
    <w:rsid w:val="00F93BC7"/>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388"/>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075"/>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4C7"/>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5FDF"/>
    <w:rsid w:val="00FC605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56B"/>
    <w:rsid w:val="00FD3B17"/>
    <w:rsid w:val="00FD3BD9"/>
    <w:rsid w:val="00FD3C06"/>
    <w:rsid w:val="00FD4029"/>
    <w:rsid w:val="00FD402B"/>
    <w:rsid w:val="00FD4172"/>
    <w:rsid w:val="00FD4780"/>
    <w:rsid w:val="00FD4AEC"/>
    <w:rsid w:val="00FD5908"/>
    <w:rsid w:val="00FD5A96"/>
    <w:rsid w:val="00FD5B40"/>
    <w:rsid w:val="00FD6007"/>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239"/>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756"/>
    <w:rsid w:val="00FF6853"/>
    <w:rsid w:val="00FF6D33"/>
    <w:rsid w:val="00FF73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F359F730-62AE-411A-A086-A28C77C7D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B4F"/>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Task Body,列表段"/>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4668823">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1371585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2E7FD-CEAC-4B95-875A-05C3913FE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1762</Words>
  <Characters>10048</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Seongmok Lim</cp:lastModifiedBy>
  <cp:revision>3</cp:revision>
  <cp:lastPrinted>2017-03-24T05:34:00Z</cp:lastPrinted>
  <dcterms:created xsi:type="dcterms:W3CDTF">2022-02-11T05:27:00Z</dcterms:created>
  <dcterms:modified xsi:type="dcterms:W3CDTF">2022-02-11T05:28:00Z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